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85CE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85CEA" w:rsidRDefault="008E4AE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85CEA" w:rsidRDefault="008E4AEB">
            <w:pPr>
              <w:spacing w:after="0" w:line="240" w:lineRule="auto"/>
            </w:pPr>
            <w:r>
              <w:t>42741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85CEA" w:rsidRDefault="008E4AE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85CEA" w:rsidRDefault="008E4AEB">
            <w:pPr>
              <w:spacing w:after="0" w:line="240" w:lineRule="auto"/>
            </w:pPr>
            <w:r>
              <w:t>OPĆINA LOPAR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85CEA" w:rsidRDefault="008E4AE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85CEA" w:rsidRDefault="008E4AEB">
            <w:pPr>
              <w:spacing w:after="0" w:line="240" w:lineRule="auto"/>
            </w:pPr>
            <w:r>
              <w:t>23</w:t>
            </w:r>
          </w:p>
        </w:tc>
      </w:tr>
    </w:tbl>
    <w:p w:rsidR="00E85CEA" w:rsidRDefault="008E4AEB">
      <w:r>
        <w:br/>
      </w:r>
    </w:p>
    <w:p w:rsidR="00E85CEA" w:rsidRDefault="008E4AE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85CEA" w:rsidRDefault="008E4AE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85CEA" w:rsidRDefault="008E4AE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2.989.663,70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2.990.479,97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1.883.791,92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2.372.709,41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1.105.871,78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617.770,56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55,9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130.017,67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110.710,22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1.090.755,20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2.123.725,72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194,7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960.737,53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2.013.015,50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209,5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806.990,28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</w:t>
            </w:r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740.628,88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654.616,06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pPr>
        <w:jc w:val="both"/>
      </w:pPr>
      <w:r>
        <w:t>Ukupni prihodi poslovanja u izvještajnom razdoblju od 01. siječnja do 31. prosinca 2025. godine iskazani su u iznosu od =2,990.479,97 EUR. Povećanje prihoda ostvareno je na prihodima od poreza na dohodak, zbog povećanja plaća obveznika uplate poreza na doh</w:t>
      </w:r>
      <w:r>
        <w:t>odak i povećanja paušalnog iznosa poreza na dohodak od iznajmljivanja soba i postelja. Povećanje je iskazano i na kapitalnim pomoćima za izgradnju dječjeg vrtića, na prihodima od zakupa imovine.</w:t>
      </w:r>
    </w:p>
    <w:p w:rsidR="00E85CEA" w:rsidRDefault="008E4AEB">
      <w:pPr>
        <w:jc w:val="both"/>
      </w:pPr>
      <w:r>
        <w:lastRenderedPageBreak/>
        <w:t>Ukupni rashodi poslovanja u izvještajnom razdoblju od 01. sij</w:t>
      </w:r>
      <w:r>
        <w:t>ečnja do 31. prosinca 2025. godine iskazani su u iznosu od =2,372.709,41 EUR. Povećanje rashoda iskazano je na rashodima za zaposlene zbog povećanja osnovice za obračun plaća i većeg broja službenika. Ostvareno je i povećanje materijalnih rashoda, financij</w:t>
      </w:r>
      <w:r>
        <w:t>skih rashoda, rashoda za pomoći (povećanje ekonomske cijene dječjeg vrtića), naknade građanima i kućanstvima (veći rashodi za prigodne nagrade umirovljenicima), rashoda za donacije i kapitalne pomoći. Iskazan je višak prihoda poslovanja u iznosu od =617.77</w:t>
      </w:r>
      <w:r>
        <w:t>0,56 EUR.  </w:t>
      </w:r>
    </w:p>
    <w:p w:rsidR="00E85CEA" w:rsidRDefault="008E4AEB">
      <w:pPr>
        <w:jc w:val="both"/>
      </w:pPr>
      <w:r>
        <w:t>Ukupni prihodi od prodaje nefinancijske imovine u izvještajnom razdoblju od 01. siječnja do 31. prosinca 2025. godine iskazani su u iznosu od =110.710,22 EUR.  Ovi prihodi odnose se na prodaju nekretnina (zemljišta).</w:t>
      </w:r>
    </w:p>
    <w:p w:rsidR="00E85CEA" w:rsidRDefault="008E4AEB">
      <w:pPr>
        <w:jc w:val="both"/>
      </w:pPr>
      <w:r>
        <w:t>Ukupni rashodi za nabavu ne</w:t>
      </w:r>
      <w:r>
        <w:t xml:space="preserve">financijske imovine u izvještajnom razdoblju od 01. siječnja do 31. prosinca 2025. godine iskazani su u iznosu od =2,123.725,72 EUR.  Značajno povećanje ovih rashoda u odnosu na prethodnu godinu je zbog radova na izgradnji dječjeg vrtića, izgradnji ceste </w:t>
      </w:r>
      <w:proofErr w:type="spellStart"/>
      <w:r>
        <w:t>M</w:t>
      </w:r>
      <w:r>
        <w:t>elak</w:t>
      </w:r>
      <w:proofErr w:type="spellEnd"/>
      <w:r>
        <w:t xml:space="preserve"> - Groblje, sanaciju šetnica. Iskazan je manjak prihoda od nefinancijske imovine u iznosu od =2,013.015,50 EUR.  </w:t>
      </w:r>
    </w:p>
    <w:p w:rsidR="00E85CEA" w:rsidRDefault="008E4AEB">
      <w:pPr>
        <w:jc w:val="both"/>
      </w:pPr>
      <w:r>
        <w:t>Ukupni primici od financijske imovine i zaduživanja u izvještajnom razdoblju od 01. siječnja do 31. prosinca 2025. godine iskazani su u iz</w:t>
      </w:r>
      <w:r>
        <w:t>nosu od =806.990,28 EUR.  Ovi primici odnose se na realizirani dio kredita za izgradnju dječjeg vrtića u iznosu od =806.990,28 EUR. Ugovor o dugoročnom kreditu potpisan je na iznos os =1,828.495,88 EUR.</w:t>
      </w:r>
    </w:p>
    <w:p w:rsidR="00E85CEA" w:rsidRDefault="008E4AEB">
      <w:pPr>
        <w:jc w:val="both"/>
      </w:pPr>
      <w:r>
        <w:t>Ukupni izdaci za financijsku imovinu i otplate zajmov</w:t>
      </w:r>
      <w:r>
        <w:t>a u izvještajnom razdoblju od 01. siječnja do 31. prosinca 2025. godine iskazani su u iznosu od =66.361,40 EUR.  Ovi izdaci odnose se na otplatu 2 glavnice dugoročnog kredita za II. fazu izgradnje sportske dvorane. Iskazan je višak od financijske imovine i</w:t>
      </w:r>
      <w:r>
        <w:t xml:space="preserve"> zaduživanja u iznosu od =740.628,88 EUR.  </w:t>
      </w:r>
    </w:p>
    <w:p w:rsidR="00E85CEA" w:rsidRDefault="008E4AEB">
      <w:pPr>
        <w:jc w:val="both"/>
      </w:pPr>
      <w:r>
        <w:t>Manjak prihoda i primitaka iskazan je u iznosu od =654.616,06 EUR što s prenesenim viškom iz prethodne godine u iznosu od =605.926,62 EUR daje manjak prihoda i primitaka na dan 31. prosinca 2025. godine za pokrić</w:t>
      </w:r>
      <w:r>
        <w:t>e u sljedećem razdoblju u iznosu od =48.689,44 EUR.  </w:t>
      </w:r>
    </w:p>
    <w:p w:rsidR="00E85CEA" w:rsidRDefault="008E4AEB">
      <w:r>
        <w:t>Razlozi za  iskazani manjak prihoda i primitaka u izvještajnom razdoblju u iznosu od =654.616,06,16 EUR:  </w:t>
      </w:r>
    </w:p>
    <w:p w:rsidR="00E85CEA" w:rsidRDefault="008E4AEB">
      <w:pPr>
        <w:jc w:val="both"/>
      </w:pPr>
      <w:r>
        <w:t xml:space="preserve">-Općina </w:t>
      </w:r>
      <w:proofErr w:type="spellStart"/>
      <w:r>
        <w:t>Lopar</w:t>
      </w:r>
      <w:proofErr w:type="spellEnd"/>
      <w:r>
        <w:t xml:space="preserve"> imala je velike rashode za izgradnju dječjeg vrtića, ceste </w:t>
      </w:r>
      <w:proofErr w:type="spellStart"/>
      <w:r>
        <w:t>Melak</w:t>
      </w:r>
      <w:proofErr w:type="spellEnd"/>
      <w:r>
        <w:t xml:space="preserve"> - Groblje i osta</w:t>
      </w:r>
      <w:r>
        <w:t>le investicije, u mjesecu srpnju, pa nadalje izdana su rješenja za novouvedeni porez na nekretnine koji iznosi 5,00 EUR/m2, a koji zamjenjuje porez na kuće za odmor, manji su prihodi od poreza na promet nekretnina, veći su rashodi za zaposlene, investicijs</w:t>
      </w:r>
      <w:r>
        <w:t>ko održavanje, čišćenje plaža, uređenje mjesta, održavanje nerazvrstanih cesta, javnih površina i sl. Sve obveze prema djelatnicima, naknade vijećnicima, političkim strankama, obveze za socijalu, obveze prema korisnicima javnih potreba, obveze po zahtjevim</w:t>
      </w:r>
      <w:r>
        <w:t xml:space="preserve">a proračunskog korisnika i dr., podmiruju se redovito i u zadanim rokovima plaćanja. Općina </w:t>
      </w:r>
      <w:proofErr w:type="spellStart"/>
      <w:r>
        <w:t>Lopar</w:t>
      </w:r>
      <w:proofErr w:type="spellEnd"/>
      <w:r>
        <w:t xml:space="preserve"> se i dalje obvezuje da će provoditi mjere (opomene, ovrhe) za što bolju naplatu prihoda i realno planiranje neophodnih rashoda i izdataka.</w:t>
      </w:r>
    </w:p>
    <w:p w:rsidR="00E85CEA" w:rsidRDefault="008E4AEB">
      <w:r>
        <w:t> </w:t>
      </w:r>
    </w:p>
    <w:p w:rsidR="00E85CEA" w:rsidRDefault="008E4AEB">
      <w:r>
        <w:br/>
      </w:r>
    </w:p>
    <w:p w:rsidR="00E85CEA" w:rsidRDefault="008E4AEB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2.989.663,70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2.990.479,97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Ukupni prihodi poslovanja za razdoblje od 01. siječnja do 31. prosinca 2025. godine iznose =2,990.479,97 EUR i gotovo su identični u odnosu na isto prošlogodišnje razdoblje.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756.182,09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951.392,03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Povećanje za 25,8% u odnosu na prošlogodišnje razdoblje zbog povećanja bruto plaća obveznika, a samim time i poreza na dohodak od nesamostalnog rada.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imovine i imovinskih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176.998,84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302.071,92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Povećanje poreza na dohodak od imovine i imovinskih prava za =125.073,08 EUR u odnosu na prošlu godinu rezultat je povećanja paušalnog iznosa poreza na dohodak po smještajnoj jedinici (krevetu) za iznajmljivače od =50,00 EUR u prošloj godini na =101,00 EUR</w:t>
      </w:r>
      <w:r>
        <w:t xml:space="preserve"> od 01. siječnja 2025. godine.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57.604,81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64.681,22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Iznos od =64.681,22 EUR odnosi se na porez na potrošnju alkoholnih i bezalkoholnih pića i veći je od prošlogodišnjeg zbog povećanja cijena ugostiteljskih usluga.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Navedeni iznos od =1.400,00 EUR odnosi se na tekuće pomoći proračunskom korisniku iz državnog proračuna Republike Hrvatske (Ministarstvo kulture i medija) za manifestaciju 7. Eko etno festival (Smotra </w:t>
      </w:r>
      <w:proofErr w:type="spellStart"/>
      <w:r>
        <w:t>miha</w:t>
      </w:r>
      <w:proofErr w:type="spellEnd"/>
      <w:r>
        <w:t>).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272.347,50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320.259,35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Kapitalne pomoći u iznosu od =320.259,35 EUR namijenjena su za izgradnju dječjeg vrtića u </w:t>
      </w:r>
      <w:proofErr w:type="spellStart"/>
      <w:r>
        <w:t>Loparu</w:t>
      </w:r>
      <w:proofErr w:type="spellEnd"/>
      <w:r>
        <w:t xml:space="preserve"> (iznos od =272.347,50 EUR), te za opremanje sportske dvorane (iznos od =47.911,85 EUR).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27.022,18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32.719,46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Prihodi se odnose na zakup poslovnih prostora i veći su u odnosu na prošlogodišnje razdoblje za 21,1% iz razloga što se jedan poslovni prostor iznajmio sredinom 2024. godine, tako da nije bilo prihoda do polovice prošle godine.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269.300,03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62.842,81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23,3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Višestruko manji prihodi od naknada za korištenje nefinancijske imovine je zbog činjenice da je lani ostvarena velika naknada za koncesiju za turističko zemljište u hotelima i kampovima (potraživanja prema Uredbi o uređenju zakupa na turističkom zemljištu </w:t>
      </w:r>
      <w:r>
        <w:t>na kojemu su izgrađeni hoteli i turistička naselja („Narodne novine“, br. 16/2024)).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4645,7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Iznos od =924,50 EUR odnosi se na naknadu za zadržavanje nezakonito izgrađene zgrade u prostoru.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136.012,51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143.166,44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105,3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Iznos od =143.166,44 EUR odnosi se na turističku pristojbu u iznosu od =142.741,83 EUR, te na ostale naknade u iznosu od =424,61 EUR, te su nešto veći u odnosu na prošlogodišnje razdoblje zbog boljih turističkih pokazatelja po broju noćenja.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144.891,58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77.027,89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53,2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Prihodi od komunalnog doprinosa manji su u odnosu na prošlu godinu zbog manje izgradnje i rekonstrukcije objekata, te samim time i manjim brojem izdanih rješenja.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1.883.791,92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2.372.709,41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Rashodi poslovanja za razdoblje od 01. siječnja do 31. prosinca 2025. godine iskazani su u iznosu od =2,372.709,41 EUR i veći su za =488.917,49 EUR ili za 26,0% u odnosu na isto prošlogodišnje razdoblje.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213.322,17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330.757,56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155,1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Povećanje ovih rashoda za 55,1% u odnosu na prošlu godinu je iz razloga novih koeficijenata radnih mjesta i povećanje osnovice za obračun plaća, te većeg broja zaposlenih službenika u Općini </w:t>
      </w:r>
      <w:proofErr w:type="spellStart"/>
      <w:r>
        <w:t>Lopar</w:t>
      </w:r>
      <w:proofErr w:type="spellEnd"/>
      <w:r>
        <w:t>, a kod proračunskog korisnika dva djelatnika zaposlena su u</w:t>
      </w:r>
      <w:r>
        <w:t xml:space="preserve"> ožujku prošle godine na nepuno radno vrijeme, te je jedan od tih djelatnika u ožujku ove godine sklopio ugovor na puno radno vrijeme.</w:t>
      </w:r>
    </w:p>
    <w:p w:rsidR="00E85CEA" w:rsidRDefault="008E4AEB">
      <w:r>
        <w:t> 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12.607,04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15.944,79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Povećanje ovih rashoda koji se odnose na dnevne obroke zaposlenika veći je zbog većeg broja službenika, te više cijene dnevnog obroka u odnosu na lanjsku godinu.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6.896,93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9.077,84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Iznos od =9.077,84 EUR odnosi se na kamate po dugoročnom kreditu za izgradnju II. faze sportske dvorane u </w:t>
      </w:r>
      <w:proofErr w:type="spellStart"/>
      <w:r>
        <w:t>Loparu</w:t>
      </w:r>
      <w:proofErr w:type="spellEnd"/>
      <w:r>
        <w:t>, te za izgradnju dječjeg vrtića.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236.828,74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349.866,31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:rsidR="00E85CEA" w:rsidRDefault="00E85CEA">
      <w:pPr>
        <w:spacing w:after="0"/>
      </w:pPr>
    </w:p>
    <w:p w:rsidR="00E85CEA" w:rsidRDefault="008E4AEB">
      <w:pPr>
        <w:jc w:val="both"/>
      </w:pPr>
      <w:r>
        <w:t>Tekuće pomoći proračunskim korisnicima drugih proračuna u iznosu od =349.866,31 EUR odnose se na sufinanciranje ekonomske cijene dječjeg vrtića u 100%-</w:t>
      </w:r>
      <w:proofErr w:type="spellStart"/>
      <w:r>
        <w:t>tnom</w:t>
      </w:r>
      <w:proofErr w:type="spellEnd"/>
      <w:r>
        <w:t xml:space="preserve"> iznosu i </w:t>
      </w:r>
      <w:r>
        <w:lastRenderedPageBreak/>
        <w:t>financiranja produženog boravka također u cjelokupnom iznosu i veći je u odnosu na prošlogo</w:t>
      </w:r>
      <w:r>
        <w:t>dišnje razdoblje zbog povećanja ekonomske cijene boravka djece u dječjem vrtiću.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118.178,51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161.601,24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Povećanje sredstava u odnosu na prošlu godinu je iz razloga isplate većeg iznosa prigodnog dara umirovljenicima (</w:t>
      </w:r>
      <w:proofErr w:type="spellStart"/>
      <w:r>
        <w:t>Uskrsnica</w:t>
      </w:r>
      <w:proofErr w:type="spellEnd"/>
      <w:r>
        <w:t>) u iznosu od =75,00 EUR po umirovljeniku, dok je lani taj iznos bio =50,00 EUR, a također i zbog isplate većeg broja stipendija učeni</w:t>
      </w:r>
      <w:r>
        <w:t>cima i studentima.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kreditnim i ostalim financijskim institucijama te </w:t>
            </w:r>
            <w:r>
              <w:rPr>
                <w:sz w:val="18"/>
              </w:rPr>
              <w:t>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174.151,59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Iznos od =174,151,59 EUR odnosi se na Županijsku upravu za ceste PGŽ za sufinanciranje rekonstrukcije županijske ceste ŽC 5138 u </w:t>
      </w:r>
      <w:proofErr w:type="spellStart"/>
      <w:r>
        <w:t>Loparu</w:t>
      </w:r>
      <w:proofErr w:type="spellEnd"/>
      <w:r>
        <w:t>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1.105.871,78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617.770,56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55,9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Iskazan je višak prihoda poslovanja u iznosu od =617.770,56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130.017,67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110.710,22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Prihodi od prodaje nefinancijske imovine za razdoblje od 01. siječnja do 31. prosinca 2025. godine iskazani su u iznosu od =110.710,22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130.017,67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110.710,22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Prihodi u iznosu od =110.710,22 EUR odnose se na prodaju nekretnina, tj. zemljišta.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1.090.755,20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2.123.725,72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194,7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Rashodi za nabavu nefinancijske imovine za razdoblje od 01. siječnja do 31. prosinca 2025. godine iskazani su u iznosu od =2,123.725,72 EUR. Razlog višestrukog povećanja u odnosu na prošlogodišnje razdoblje je izgradnja dječjeg vrtića i ceste </w:t>
      </w:r>
      <w:proofErr w:type="spellStart"/>
      <w:r>
        <w:t>Melak</w:t>
      </w:r>
      <w:proofErr w:type="spellEnd"/>
      <w:r>
        <w:t xml:space="preserve"> - Grobl</w:t>
      </w:r>
      <w:r>
        <w:t>je.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333.029,88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Rashodi u iznos od =4.339,44 EUR odnose se na kupnju zemljišta i puno su manji u odnosu na prošlu godinu kada je bilo sklopljeno više kupoprodajnih ugovora za kupnju zemljišta za potrebe izgradnje dječjeg vrtića i dr.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321.989,88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1.441.443,24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447,7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Rashodi se većinom odnose na izgradnju dječjeg vrtića u </w:t>
      </w:r>
      <w:proofErr w:type="spellStart"/>
      <w:r>
        <w:t>Loparu</w:t>
      </w:r>
      <w:proofErr w:type="spellEnd"/>
      <w:r>
        <w:t>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235.807,99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407.848,73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173,0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Rashodi za ceste, željeznice i ostali prometni objekti u iznosu od =407.848,73 EUR odnose se na izgradnju ceste </w:t>
      </w:r>
      <w:proofErr w:type="spellStart"/>
      <w:r>
        <w:t>Melak</w:t>
      </w:r>
      <w:proofErr w:type="spellEnd"/>
      <w:r>
        <w:t xml:space="preserve"> - Groblje, te na izgradnju pješačkih staza.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302,5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Rashodi u iznosu od =12.237,50 EUR odnose se na nabavu opreme na javnim površinama.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960.737,53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2.013.015,50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209,5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Iskazan je manjak prihoda od nefinancijske imovine u iznosu od =2,013.015,50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</w:t>
            </w:r>
            <w:r>
              <w:rPr>
                <w:sz w:val="18"/>
              </w:rPr>
              <w:t xml:space="preserve">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806.990,28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Primici od nefinancijske imovine za razdoblje od 01. siječnja do 31. prosinca 2025. godine iskazani su u iznosu od =806.990,28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806.990,28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Iznos od =806.990,28 EUR odnosi se na do sada realizirani iznos dugoročnog kredita za izgradnju dječjeg vrtića u </w:t>
      </w:r>
      <w:proofErr w:type="spellStart"/>
      <w:r>
        <w:t>Loparu</w:t>
      </w:r>
      <w:proofErr w:type="spellEnd"/>
      <w:r>
        <w:t>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Izdaci za financijsku imovinu i otplate zajmova za razdoblje od 01. siječnja do 31. prosinca 2025. godine iskazani su u iznosu od =66.361,40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Iznos od =66.361,40 EUR odnosi se na otplatu 2 polugodišnje glavnice dugoročnog kredita za izgradnju II. faze sportske dvorane u </w:t>
      </w:r>
      <w:proofErr w:type="spellStart"/>
      <w:r>
        <w:t>Loparu</w:t>
      </w:r>
      <w:proofErr w:type="spellEnd"/>
      <w:r>
        <w:t>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740.628,88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Iskazan je višak primitaka od financijske imovine i zaduživanja u iznosu od =740.628,88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3.119.681,37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3.908.180,47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Ukupni prihodi i primici za razdoblje od 01. siječnja do 31. prosinca 2025. godine iskazani su u iznosu od =3,908.180,47 EUR i veći su za =788.499,10 EUR ili za 25,3% u odnosu na prošlogodišnje razdoblje.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3.040.908,52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4.562.796,53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Ukupni rashodi i izdaci za razdoblje od 01. siječnja do 31. prosinca 2025. godine iskazani su u iznosu od =4,562.796,53 EUR i veći su za =1,521.888,01 EUR ili za 50,0% veći u odnosu na prošlogodišnje razdoblje.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654.616,06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Iskazan je manjak prihoda i primitaka u iznosu od =654.616,06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</w:t>
            </w:r>
            <w:r>
              <w:rPr>
                <w:sz w:val="18"/>
              </w:rPr>
              <w:t>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48.689,44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Manjak prihoda i primitaka za pokriće u sljedećem razdoblju iznosi =48.689,44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E85CEA" w:rsidRDefault="00E85CEA">
      <w:pPr>
        <w:spacing w:after="0"/>
      </w:pPr>
    </w:p>
    <w:p w:rsidR="00E85CEA" w:rsidRDefault="008E4AEB">
      <w:pPr>
        <w:jc w:val="both"/>
      </w:pPr>
      <w:r>
        <w:t xml:space="preserve">Rashodi budućih razdoblja iskazani su u iznosu od =4.330,26 EUR, a odnose se na unaprijed plaćene rashode za premije osiguranja službenih automobila i sportske dvorane. u iznosu od =3.571,29 EUR za Općinu </w:t>
      </w:r>
      <w:proofErr w:type="spellStart"/>
      <w:r>
        <w:t>Lopar</w:t>
      </w:r>
      <w:proofErr w:type="spellEnd"/>
      <w:r>
        <w:t>, te iznos od =758,97 EUR odnosi se na rashode</w:t>
      </w:r>
      <w:r>
        <w:t xml:space="preserve"> za premiju osiguranja imovine prema broju mjeseci osiguranja za proračunskog korisnika.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1.205.509,15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349.576,28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29,0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Stanje novčanih sredstava na dan 31. prosinca 2025. godine iznosilo je =349.576,28 EUR i manje je u odnosu na isti dan prošle godine kada je stanje iznosilo =1,205.509,15 EUR. Razlog su veći rashodi i izdaci u ovom razdoblju, te samim time i obveza za plać</w:t>
      </w:r>
      <w:r>
        <w:t>anjem istih.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24.683.654,83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25.098.322,73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Imovina je iskazana je na dan 31. prosinca 2025. godine u iznosu od =25,098.322,73 EUR, što je povećanje od =414.667,90 EUR ili 1,7% u odnosu na stanje 01. siječnja.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1.553.810,00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2.304.755,59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148,3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Značajnije povećanje odnosi se na izgrađenu cestu </w:t>
      </w:r>
      <w:proofErr w:type="spellStart"/>
      <w:r>
        <w:t>Melak</w:t>
      </w:r>
      <w:proofErr w:type="spellEnd"/>
      <w:r>
        <w:t>-Groblje.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2.988.628,88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1.711.095,83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57,3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Financijska imovina iskazana je u iznosu od =1,711.095,83 EUR i manja je za iznos od =1,277.533,05 EUR u odnosu na prošlogodišnje razdoblje iz razloga smanjenja novčanih sredstava i udjela u glavnicama trgovačkih društava.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24.683.654,83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25.098.322,73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Obveze i vlastiti izvori iskazani su u iznosu od =25,098.322,73 EUR i manji su u odnosu na stanje 01. siječnja za =414.667,90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(šifre </w:t>
            </w:r>
            <w:r>
              <w:rPr>
                <w:sz w:val="18"/>
              </w:rPr>
              <w:t>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1.068.958,05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1.609.325,02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150,6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Obveze su iskazane u iznosu od =1,609.325,02 EUR i veće su u odnosu na početak godine za =540.366,97 EUR ponajviše iz razloga povećanja obveza za kredite. 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23.614.696,78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23.488.997,71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Vlastiti izvori iskazani su u iznosu od =23,488.997,71 EUR i manji su u odnosu na stanje 01. siječnja za =125.699,07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</w:t>
            </w:r>
            <w:r>
              <w:rPr>
                <w:sz w:val="18"/>
              </w:rPr>
              <w:t xml:space="preserve">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48.689,44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Iskazan je manjak prihoda i primitaka u iznosu od =48.689,44 EUR za pokriće u sljedećem razdoblju.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2.974.547,12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4.496.435,13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151,2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R1 – Iskazan je ukupan iznos od =4,496.435,13 EUR što je za =1,521.888,01 EUR više u odnosu na iznos od =2,974.547,12 EUR iskazan za 2024. godinu.</w:t>
      </w:r>
    </w:p>
    <w:p w:rsidR="00E85CEA" w:rsidRDefault="008E4AEB">
      <w:r>
        <w:t>Ostvarenje prema funkcijama u 2025. godini:</w:t>
      </w:r>
    </w:p>
    <w:p w:rsidR="00E85CEA" w:rsidRDefault="008E4AEB">
      <w:r>
        <w:t>-opće javne usluge (01) iznosilo je =523.623,54 EUR,</w:t>
      </w:r>
    </w:p>
    <w:p w:rsidR="00E85CEA" w:rsidRDefault="008E4AEB">
      <w:r>
        <w:t>-javni red i sigurnost (03) iznosilo je =78.082,30 EUR,</w:t>
      </w:r>
    </w:p>
    <w:p w:rsidR="00E85CEA" w:rsidRDefault="008E4AEB">
      <w:r>
        <w:t>-ekonomski poslovi (04) iznosilo je =919.233,24 EUR,</w:t>
      </w:r>
    </w:p>
    <w:p w:rsidR="00E85CEA" w:rsidRDefault="008E4AEB">
      <w:r>
        <w:t>-zaštita okoliša (05) iznosilo je =466.365,15 EUR,</w:t>
      </w:r>
    </w:p>
    <w:p w:rsidR="00E85CEA" w:rsidRDefault="008E4AEB">
      <w:r>
        <w:t>-usluge unapređenja stanovanja i zajednice (06) iznosilo je =239.889,37 EUR,</w:t>
      </w:r>
    </w:p>
    <w:p w:rsidR="00E85CEA" w:rsidRDefault="008E4AEB">
      <w:r>
        <w:t>-zdravstvo (07) izn</w:t>
      </w:r>
      <w:r>
        <w:t>osilo je =11.570,00 EUR,</w:t>
      </w:r>
    </w:p>
    <w:p w:rsidR="00E85CEA" w:rsidRDefault="008E4AEB">
      <w:r>
        <w:t>-rekreacija, kultura i religija (08) iznosilo je =288.660,72 EUR,</w:t>
      </w:r>
    </w:p>
    <w:p w:rsidR="00E85CEA" w:rsidRDefault="008E4AEB">
      <w:r>
        <w:t>-obrazovanje (09) iznosilo je =1,771.003,23 EUR,</w:t>
      </w:r>
    </w:p>
    <w:p w:rsidR="00E85CEA" w:rsidRDefault="008E4AEB">
      <w:r>
        <w:t>-socijalna zaštita (10) iznosilo je =198.007,58 EUR.</w:t>
      </w:r>
    </w:p>
    <w:p w:rsidR="00E85CEA" w:rsidRDefault="008E4AEB">
      <w:r>
        <w:t> </w:t>
      </w:r>
    </w:p>
    <w:p w:rsidR="00E85CEA" w:rsidRDefault="008E4AEB">
      <w:r>
        <w:t xml:space="preserve">Rashodi prema funkcijskoj klasifikaciji za Općinu </w:t>
      </w:r>
      <w:proofErr w:type="spellStart"/>
      <w:r>
        <w:t>Lopar</w:t>
      </w:r>
      <w:proofErr w:type="spellEnd"/>
      <w:r>
        <w:t xml:space="preserve"> iznos</w:t>
      </w:r>
      <w:r>
        <w:t xml:space="preserve">e =4,338.379,09 EUR, a za proračunskog korisnika Centar za kulturu i sport </w:t>
      </w:r>
      <w:proofErr w:type="spellStart"/>
      <w:r>
        <w:t>Lopar</w:t>
      </w:r>
      <w:proofErr w:type="spellEnd"/>
      <w:r>
        <w:t xml:space="preserve"> iznose =158.056,04 EUR (rekreacija, kultura i religija).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434.632,35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Iskazan je iznos ukupnog smanjenja od =434.632,35 EUR u vrijednosti i obujmu imovine.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430.274,77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Iznos smanjenja od =430.274,77 EUR odnosi se na iznos provedenog ispravka vrijednosti proizvedene dugotrajne imovine. 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Iznos smanjenja od =4.357,58 EUR odnosi se na iznos provedenog ispravka vrijednosti sitnog inventara i </w:t>
      </w:r>
      <w:proofErr w:type="spellStart"/>
      <w:r>
        <w:t>autoguma</w:t>
      </w:r>
      <w:proofErr w:type="spellEnd"/>
      <w:r>
        <w:t>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1.068.958,05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Stanje obveza na dan 01. siječnja 2025. godine Općine </w:t>
      </w:r>
      <w:proofErr w:type="spellStart"/>
      <w:r>
        <w:t>Lopar</w:t>
      </w:r>
      <w:proofErr w:type="spellEnd"/>
      <w:r>
        <w:t xml:space="preserve"> (razina 23) iznosilo je =1,068.958,05 EUR. </w:t>
      </w:r>
    </w:p>
    <w:p w:rsidR="00E85CEA" w:rsidRDefault="008E4AEB">
      <w:r>
        <w:t xml:space="preserve">Stanje obveza na dan 01. siječnja 2025. godine Općine </w:t>
      </w:r>
      <w:proofErr w:type="spellStart"/>
      <w:r>
        <w:t>Lopar</w:t>
      </w:r>
      <w:proofErr w:type="spellEnd"/>
      <w:r>
        <w:t xml:space="preserve"> (razina 22) iznosilo je =1,064.075,93 EUR. </w:t>
      </w:r>
    </w:p>
    <w:p w:rsidR="00E85CEA" w:rsidRDefault="008E4AEB">
      <w:r>
        <w:lastRenderedPageBreak/>
        <w:t>Stanje obveza na dan 01. siječnja 2025. godine p</w:t>
      </w:r>
      <w:r>
        <w:t xml:space="preserve">roračunskog korisnika Centar za kulturu i sport </w:t>
      </w:r>
      <w:proofErr w:type="spellStart"/>
      <w:r>
        <w:t>Lopar</w:t>
      </w:r>
      <w:proofErr w:type="spellEnd"/>
      <w:r>
        <w:t xml:space="preserve"> (razina 21) iznosilo je =4.882,12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1.609.325,02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Stanje obveza na dan 31. prosinca 2025. godine iznosilo je =1,609.325,02 EUR, od čega se na dospjele obveze odnosi iznos od =86.104,95 EUR, a na nedospjele obveze iznos od =1,523.220,07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86.104,95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 xml:space="preserve">Stanje dospjelih obveza na dan 31. prosinca 2025. godine iznosi =86.104,95 EUR, a odnosi se na:  obveze za rashode poslovanja u iznosu od =24.187,17EUR,  obveze za nabavu nefinancijske imovine u iznosu od =61.917,78 EUR.                                    </w:t>
      </w:r>
      <w:r>
        <w:t>                                                                   - Obveze za materijalne rashode:  - prekoračenje 1 do 60 dana u iznosu od =21.932,05,08 EUR odnosi se na dio računa u iznosu od =19.536,72 EUR za održavanje pomorskog dobra (obrt Alpa Sub),</w:t>
      </w:r>
      <w:r>
        <w:t xml:space="preserve"> na račun za održavanje internet stranice u iznosu od =92,91 EUR (</w:t>
      </w:r>
      <w:proofErr w:type="spellStart"/>
      <w:r>
        <w:t>Sentit</w:t>
      </w:r>
      <w:proofErr w:type="spellEnd"/>
      <w:r>
        <w:t xml:space="preserve"> </w:t>
      </w:r>
      <w:proofErr w:type="spellStart"/>
      <w:r>
        <w:t>j.d.o.o</w:t>
      </w:r>
      <w:proofErr w:type="spellEnd"/>
      <w:r>
        <w:t>.), te na 2 računa za računalne usluge u iznosu od =1.343,45 EUR, isti dan izdavanja i dospijeća: 31.12.2025. godine (</w:t>
      </w:r>
      <w:proofErr w:type="spellStart"/>
      <w:r>
        <w:t>Sentit</w:t>
      </w:r>
      <w:proofErr w:type="spellEnd"/>
      <w:r>
        <w:t xml:space="preserve"> </w:t>
      </w:r>
      <w:proofErr w:type="spellStart"/>
      <w:r>
        <w:t>j.d.o.o</w:t>
      </w:r>
      <w:proofErr w:type="spellEnd"/>
      <w:r>
        <w:t xml:space="preserve">.), iznos od =758,97 EUR odnosi se na račun </w:t>
      </w:r>
      <w:r>
        <w:t xml:space="preserve">za premiju osiguranja imovine dobavljača </w:t>
      </w:r>
      <w:proofErr w:type="spellStart"/>
      <w:r>
        <w:t>Euroherc</w:t>
      </w:r>
      <w:proofErr w:type="spellEnd"/>
      <w:r>
        <w:t xml:space="preserve"> osiguranje d.d., datum izdavanja i valuta računa je 29. prosinca 2025. godine, a primljen je početkom siječnja 2026. godine, tako da ga nije bilo moguće podmiriti u 2025. godini, -prekoračenje preko 360 dan</w:t>
      </w:r>
      <w:r>
        <w:t>a u iznosu od =2.255,10 EUR odnosi se na račun u iznosu od =331,81 EUR za usluge ozvučenja, koji je osporavan (TT animacija d.o.o.), te na račun u iznosu od =1.923,29 EUR za usluge popravka uređaja koji je servisiran, ali je bio u garantnom roku, te se ček</w:t>
      </w:r>
      <w:r>
        <w:t>a odgovor oko toga (</w:t>
      </w:r>
      <w:proofErr w:type="spellStart"/>
      <w:r>
        <w:t>Totić</w:t>
      </w:r>
      <w:proofErr w:type="spellEnd"/>
      <w:r>
        <w:t xml:space="preserve"> instalacije d.o.o.).  </w:t>
      </w:r>
    </w:p>
    <w:p w:rsidR="00E85CEA" w:rsidRDefault="008E4AEB">
      <w:r>
        <w:t>-Obveze na naknade građanima i kućanstvima:  -prekoračenje preko 360 dana u iznosu od =0,02 EUR, odnosi se na obvezu koja je nastala prilikom konverzije iz kuna u eure.</w:t>
      </w:r>
    </w:p>
    <w:p w:rsidR="00E85CEA" w:rsidRDefault="008E4AEB">
      <w:r>
        <w:t>-Obveze na nabavu nefinancijske imovin</w:t>
      </w:r>
      <w:r>
        <w:t xml:space="preserve">e:  -prekoračenje 181 do 360 dana u iznosu od =162,30 EUR odnosi se na dio računa dobavljača Kod kapetana </w:t>
      </w:r>
      <w:proofErr w:type="spellStart"/>
      <w:r>
        <w:t>j.d.o.o</w:t>
      </w:r>
      <w:proofErr w:type="spellEnd"/>
      <w:r>
        <w:t>. za sanaciju šetnice, te se očekuje odobrenje po ovom računu;  -prekoračenje preko 360 dana u iznosu od =61.755,47 EUR odnosi se na rashode za</w:t>
      </w:r>
      <w:r>
        <w:t xml:space="preserve"> kupnju zemljišta gdje se vode sporovi oko utvrđivanja vlasništva na predmetnim nekretninama. </w:t>
      </w:r>
    </w:p>
    <w:p w:rsidR="00E85CEA" w:rsidRDefault="008E4AEB">
      <w:r>
        <w:t> </w:t>
      </w:r>
    </w:p>
    <w:p w:rsidR="00E85CEA" w:rsidRDefault="008E4AEB">
      <w:r>
        <w:lastRenderedPageBreak/>
        <w:t> 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85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5CE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E85C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ND24 + </w:t>
            </w:r>
            <w:r>
              <w:rPr>
                <w:sz w:val="18"/>
              </w:rPr>
              <w:t>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1.523.220,07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5CEA" w:rsidRDefault="008E4A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5CEA" w:rsidRDefault="00E85CEA">
      <w:pPr>
        <w:spacing w:after="0"/>
      </w:pPr>
    </w:p>
    <w:p w:rsidR="00E85CEA" w:rsidRDefault="008E4AEB">
      <w:r>
        <w:t>Stanje nedospjelih obveza na dan 31. prosinca 2025. godine iznosi =1,523.220,07 EUR, a odnosi se na: -međusobne obveze proračunskih korisnika u iznosu od =4.518,96 EUR,-obveze za rashode poslovanja u iznosu od =164.647,22 EUR,  -obveze za nabavu nefinancij</w:t>
      </w:r>
      <w:r>
        <w:t xml:space="preserve">ske imovine u iznosu od =183.984,46 EUR,  -obveze za financijsku imovinu u iznosu od =1,138.797,32 EUR,  -obveze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=31.272,11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55.</w:t>
      </w:r>
    </w:p>
    <w:p w:rsidR="00E85CEA" w:rsidRDefault="008E4AEB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</w:t>
      </w:r>
      <w:r>
        <w:rPr>
          <w:b/>
        </w:rPr>
        <w:t>ma eliminirane</w:t>
      </w:r>
    </w:p>
    <w:p w:rsidR="00E85CEA" w:rsidRDefault="008E4AEB">
      <w:pPr>
        <w:jc w:val="both"/>
      </w:pPr>
      <w:r>
        <w:t xml:space="preserve">U procesu konsolidacije eliminirani su rashodi Općine </w:t>
      </w:r>
      <w:proofErr w:type="spellStart"/>
      <w:r>
        <w:t>Lopar</w:t>
      </w:r>
      <w:proofErr w:type="spellEnd"/>
      <w:r>
        <w:t xml:space="preserve"> na Prijenosi proračunskim korisnicima iz nadležnog proračuna za financiranje redovne djelatnosti u iznosu od =152 .803,14 EUR, od čega na prijenose za financiranje rashoda poslovanj</w:t>
      </w:r>
      <w:r>
        <w:t>a iznos od =149.931,95 EUR, te a nabavu nefinancijske imovine u iznosu od =2.871,19 EUR (razina 22).</w:t>
      </w:r>
    </w:p>
    <w:p w:rsidR="00E85CEA" w:rsidRDefault="008E4AEB">
      <w:pPr>
        <w:jc w:val="both"/>
      </w:pPr>
      <w:r>
        <w:t>U istom iznosu od =152.803,14 EUR eliminirani su prihodi proračunskog korisnika na Prihodi iz nadležnog proračuna za financiranje redovne djelatnosti prora</w:t>
      </w:r>
      <w:r>
        <w:t>čunskih korisnika, od čega se na prihode iz nadležnog proračuna za financiranje rashoda poslovanja odnosi =149.931,95 EUR, te na prihode iz nadležnog proračuna za financiranje rashoda za nabavu nefinancijske imovine u iznosu od =2.871,19 EUR (razina 21).</w:t>
      </w:r>
    </w:p>
    <w:p w:rsidR="00E85CEA" w:rsidRDefault="008E4AEB">
      <w:pPr>
        <w:jc w:val="both"/>
      </w:pPr>
      <w:r>
        <w:t>N</w:t>
      </w:r>
      <w:r>
        <w:t>ije bilo eliminacije na Prihodi iz nadležnog proračuna za financiranje izdataka za financijsku imovinu i otplatu zajmova na prihodima razine 21, te na Prijenosi proračunskim korisnicima iz nadležnog proračuna za financijsku imovinu i otplatu zajmova na ras</w:t>
      </w:r>
      <w:r>
        <w:t>hodima razine 22. </w:t>
      </w:r>
    </w:p>
    <w:p w:rsidR="00E85CEA" w:rsidRDefault="008E4AEB">
      <w:pPr>
        <w:jc w:val="both"/>
      </w:pPr>
      <w:r>
        <w:t xml:space="preserve">U procesu konsolidacije eliminirane su međusobne  obveze (odjeljak 273) između nadležnog proračuna (Općina </w:t>
      </w:r>
      <w:proofErr w:type="spellStart"/>
      <w:r>
        <w:t>Lopar</w:t>
      </w:r>
      <w:proofErr w:type="spellEnd"/>
      <w:r>
        <w:t xml:space="preserve">) i njenog proračunskog korisnika (Centar za kulturu i sport </w:t>
      </w:r>
      <w:proofErr w:type="spellStart"/>
      <w:r>
        <w:t>Lopar</w:t>
      </w:r>
      <w:proofErr w:type="spellEnd"/>
      <w:r>
        <w:t>) u iznosu od =1.400,00 EUR.</w:t>
      </w:r>
    </w:p>
    <w:p w:rsidR="00E85CEA" w:rsidRDefault="00E85CEA"/>
    <w:p w:rsidR="00E85CEA" w:rsidRDefault="008E4AEB">
      <w:pPr>
        <w:keepNext/>
        <w:spacing w:line="240" w:lineRule="auto"/>
        <w:jc w:val="center"/>
      </w:pPr>
      <w:r>
        <w:rPr>
          <w:sz w:val="28"/>
        </w:rPr>
        <w:t>Bilješka 56.</w:t>
      </w:r>
    </w:p>
    <w:p w:rsidR="00E85CEA" w:rsidRDefault="008E4AEB">
      <w:pPr>
        <w:spacing w:line="240" w:lineRule="auto"/>
        <w:jc w:val="both"/>
      </w:pPr>
      <w:r>
        <w:rPr>
          <w:b/>
        </w:rPr>
        <w:t>Manjak ili višak</w:t>
      </w:r>
      <w:r>
        <w:rPr>
          <w:b/>
        </w:rPr>
        <w:t xml:space="preserve"> u poslovanju grupe i pregled strukture manjka/viška po proračunskim korisnicima </w:t>
      </w:r>
    </w:p>
    <w:p w:rsidR="00E85CEA" w:rsidRDefault="008E4AEB">
      <w:r>
        <w:t xml:space="preserve">Višak prihoda poslovanja (X001) konsolidiranog proračuna (razina 23) iskazan je u iznosu =617.770,56 EUR, dok je za Općinu </w:t>
      </w:r>
      <w:proofErr w:type="spellStart"/>
      <w:r>
        <w:t>Lopar</w:t>
      </w:r>
      <w:proofErr w:type="spellEnd"/>
      <w:r>
        <w:t xml:space="preserve"> (razina 22) iskazan iznos od =618.752,27 EUR,</w:t>
      </w:r>
      <w:r>
        <w:t xml:space="preserve"> a </w:t>
      </w:r>
      <w:r>
        <w:lastRenderedPageBreak/>
        <w:t>kod proračunskog korisnika (razina 21) iskazan je manjak prihoda poslovanja (Y001) u iznosu od =981,71 EUR.</w:t>
      </w:r>
    </w:p>
    <w:p w:rsidR="00E85CEA" w:rsidRDefault="008E4AEB">
      <w:r>
        <w:t xml:space="preserve">Manjak prihoda od nefinancijske imovine (Y002) konsolidiranog proračuna (razina 23)  iskazan je u iznosu =2,013.015,50 EUR, dok je za Općinu </w:t>
      </w:r>
      <w:proofErr w:type="spellStart"/>
      <w:r>
        <w:t>Lopa</w:t>
      </w:r>
      <w:r>
        <w:t>r</w:t>
      </w:r>
      <w:proofErr w:type="spellEnd"/>
      <w:r>
        <w:t xml:space="preserve"> (razina 22) iskazan iznos od =2,010.144,31 EUR, a kod proračunskog korisnika (razina 21) iznos od =2.871,19 EUR.</w:t>
      </w:r>
    </w:p>
    <w:p w:rsidR="00E85CEA" w:rsidRDefault="008E4AEB">
      <w:r>
        <w:t xml:space="preserve">Višak primitaka od financijske imovine i zaduživanja (X003) konsolidiranog proračuna (razina 23) iskazan je u iznosu =740.628,88 EUR, dok je za Općinu </w:t>
      </w:r>
      <w:proofErr w:type="spellStart"/>
      <w:r>
        <w:t>Lopar</w:t>
      </w:r>
      <w:proofErr w:type="spellEnd"/>
      <w:r>
        <w:t xml:space="preserve"> (razina 22) iskazan isti iznos od =740.628,88 EUR, a kod proračunskog korisnika (razina 21) iznos o</w:t>
      </w:r>
      <w:r>
        <w:t>d =0,00 EUR.</w:t>
      </w:r>
    </w:p>
    <w:p w:rsidR="00E85CEA" w:rsidRDefault="008E4AEB">
      <w:r>
        <w:t>U konsolidiranom izvještaju (razina 23) iskazan je manjak prihoda i primitaka (Y005) u iznosu od =654.616,06 EUR, što zajedno s prenesenim viškom prihoda i primitaka  od =605.926,62 EUR, daje manjak prihoda i primitaka za pokriće u sljedećem r</w:t>
      </w:r>
      <w:r>
        <w:t>azdoblju u iznosu od =48.689,44 EUR.</w:t>
      </w:r>
    </w:p>
    <w:p w:rsidR="00E85CEA" w:rsidRDefault="008E4AEB">
      <w:r>
        <w:t xml:space="preserve">U izvještaju Općine </w:t>
      </w:r>
      <w:proofErr w:type="spellStart"/>
      <w:r>
        <w:t>Lopar</w:t>
      </w:r>
      <w:proofErr w:type="spellEnd"/>
      <w:r>
        <w:t xml:space="preserve"> (razina 22) iskazan je manjak prihoda i primitaka (Y005)  u iznosu od =650.763,16 EUR što zajedno s prenesenim viškom prihoda i primitaka u iznosu od =609.374,71 EUR, daje manjak prihoda i prim</w:t>
      </w:r>
      <w:r>
        <w:t>itaka za pokriće u sljedećem razdoblju u iznosu od =41.388,45 EUR.</w:t>
      </w:r>
    </w:p>
    <w:p w:rsidR="00E85CEA" w:rsidRDefault="008E4AEB">
      <w:r>
        <w:t>U izvještaju proračunskog korisnika (razina 21)  iskazan je manjak prihoda i primitaka (Y005) u iznosu od =3.852,90 EUR, što zajedno s prenesenim manjkom prihoda i primitaka  u iznosu od =3</w:t>
      </w:r>
      <w:r>
        <w:t>.448,09 EUR, daje manjak prihoda i primitaka za pokriće u sljedećem razdoblju od =7.300,99 EUR.</w:t>
      </w:r>
    </w:p>
    <w:p w:rsidR="00E85CEA" w:rsidRDefault="00E85CEA"/>
    <w:sectPr w:rsidR="00E8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EA"/>
    <w:rsid w:val="008E4AEB"/>
    <w:rsid w:val="00E8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2D933-DA88-4C88-92DB-24813008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4820</Words>
  <Characters>27479</Characters>
  <Application>Microsoft Office Word</Application>
  <DocSecurity>0</DocSecurity>
  <Lines>228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2026-03-02T16:56:00Z</dcterms:created>
  <dcterms:modified xsi:type="dcterms:W3CDTF">2026-03-02T16:56:00Z</dcterms:modified>
</cp:coreProperties>
</file>