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7CF5" w14:textId="77777777" w:rsidR="005D4420" w:rsidRDefault="005D4420" w:rsidP="005D442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tbl>
      <w:tblPr>
        <w:tblW w:w="0" w:type="auto"/>
        <w:tblLook w:val="0000" w:firstRow="0" w:lastRow="0" w:firstColumn="0" w:lastColumn="0" w:noHBand="0" w:noVBand="0"/>
      </w:tblPr>
      <w:tblGrid>
        <w:gridCol w:w="5495"/>
      </w:tblGrid>
      <w:tr w:rsidR="005D4420" w14:paraId="0BBA7ADA" w14:textId="77777777" w:rsidTr="005706D7">
        <w:tc>
          <w:tcPr>
            <w:tcW w:w="5495" w:type="dxa"/>
          </w:tcPr>
          <w:p w14:paraId="5CF3B02C" w14:textId="48343B86" w:rsidR="005D4420" w:rsidRDefault="005D4420" w:rsidP="005706D7">
            <w:pPr>
              <w:spacing w:line="240" w:lineRule="atLeast"/>
              <w:jc w:val="center"/>
              <w:rPr>
                <w:rFonts w:ascii="Arial" w:hAnsi="Arial" w:cs="Arial"/>
                <w:b/>
              </w:rPr>
            </w:pPr>
            <w:r>
              <w:rPr>
                <w:rFonts w:ascii="Arial" w:hAnsi="Arial" w:cs="Arial"/>
                <w:b/>
                <w:noProof/>
              </w:rPr>
              <w:drawing>
                <wp:inline distT="0" distB="0" distL="0" distR="0" wp14:anchorId="39BF684F" wp14:editId="24E033E9">
                  <wp:extent cx="371475" cy="466725"/>
                  <wp:effectExtent l="0" t="0" r="9525" b="9525"/>
                  <wp:docPr id="1" name="Picture 1" descr="grbh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r>
      <w:tr w:rsidR="005D4420" w14:paraId="20AF4A07" w14:textId="77777777" w:rsidTr="005706D7">
        <w:tc>
          <w:tcPr>
            <w:tcW w:w="5495" w:type="dxa"/>
          </w:tcPr>
          <w:p w14:paraId="0C07C222" w14:textId="77777777" w:rsidR="005D4420" w:rsidRDefault="005D4420" w:rsidP="005706D7">
            <w:pPr>
              <w:pStyle w:val="Naslov2"/>
              <w:jc w:val="center"/>
              <w:rPr>
                <w:sz w:val="22"/>
              </w:rPr>
            </w:pPr>
            <w:r>
              <w:rPr>
                <w:sz w:val="22"/>
              </w:rPr>
              <w:t>R E P U B L I K A   H R V A T S K A</w:t>
            </w:r>
          </w:p>
        </w:tc>
      </w:tr>
      <w:tr w:rsidR="005D4420" w14:paraId="42930E34" w14:textId="77777777" w:rsidTr="005706D7">
        <w:tc>
          <w:tcPr>
            <w:tcW w:w="5495" w:type="dxa"/>
          </w:tcPr>
          <w:p w14:paraId="7FB7A071" w14:textId="77777777" w:rsidR="005D4420" w:rsidRDefault="005D4420" w:rsidP="005706D7">
            <w:pPr>
              <w:pStyle w:val="Naslov6"/>
              <w:ind w:right="-1006"/>
            </w:pPr>
            <w:r>
              <w:t xml:space="preserve">           PRIMORSKO-GORANSKA ŽUPANIJA</w:t>
            </w:r>
          </w:p>
        </w:tc>
      </w:tr>
      <w:tr w:rsidR="005D4420" w14:paraId="4C36994F" w14:textId="77777777" w:rsidTr="005706D7">
        <w:tc>
          <w:tcPr>
            <w:tcW w:w="5495" w:type="dxa"/>
          </w:tcPr>
          <w:p w14:paraId="1E94C42C" w14:textId="77777777" w:rsidR="005D4420" w:rsidRDefault="005D4420" w:rsidP="005706D7">
            <w:pPr>
              <w:pStyle w:val="Naslov3"/>
              <w:jc w:val="left"/>
            </w:pPr>
            <w:r>
              <w:t xml:space="preserve">                           OPĆINA LOPAR</w:t>
            </w:r>
          </w:p>
        </w:tc>
      </w:tr>
      <w:tr w:rsidR="005D4420" w14:paraId="6CA772CC" w14:textId="77777777" w:rsidTr="005706D7">
        <w:tc>
          <w:tcPr>
            <w:tcW w:w="5495" w:type="dxa"/>
          </w:tcPr>
          <w:p w14:paraId="65A456EB" w14:textId="77777777" w:rsidR="005D4420" w:rsidRDefault="005D4420" w:rsidP="005706D7">
            <w:pPr>
              <w:pStyle w:val="Naslov3"/>
              <w:rPr>
                <w:bCs w:val="0"/>
              </w:rPr>
            </w:pPr>
          </w:p>
        </w:tc>
      </w:tr>
    </w:tbl>
    <w:p w14:paraId="724399E4" w14:textId="77777777" w:rsidR="005D4420" w:rsidRDefault="005D4420" w:rsidP="005D4420">
      <w:pPr>
        <w:rPr>
          <w:rFonts w:ascii="Arial" w:hAnsi="Arial" w:cs="Arial"/>
          <w:b/>
          <w:bCs/>
          <w:sz w:val="22"/>
        </w:rPr>
      </w:pPr>
    </w:p>
    <w:p w14:paraId="2673B086" w14:textId="77777777" w:rsidR="005D4420" w:rsidRDefault="005D4420" w:rsidP="005D4420">
      <w:pPr>
        <w:rPr>
          <w:rFonts w:ascii="Arial" w:hAnsi="Arial" w:cs="Arial"/>
          <w:b/>
          <w:bCs/>
          <w:sz w:val="22"/>
        </w:rPr>
      </w:pPr>
    </w:p>
    <w:p w14:paraId="000927DA" w14:textId="77777777" w:rsidR="005D4420" w:rsidRDefault="005D4420" w:rsidP="005D4420">
      <w:pPr>
        <w:rPr>
          <w:rFonts w:ascii="Arial" w:hAnsi="Arial" w:cs="Arial"/>
          <w:b/>
          <w:bCs/>
          <w:sz w:val="22"/>
        </w:rPr>
      </w:pPr>
    </w:p>
    <w:p w14:paraId="7A4A82C7" w14:textId="77777777" w:rsidR="005D4420" w:rsidRDefault="005D4420" w:rsidP="005D4420">
      <w:pPr>
        <w:rPr>
          <w:rFonts w:ascii="Arial" w:hAnsi="Arial" w:cs="Arial"/>
          <w:b/>
          <w:bCs/>
          <w:sz w:val="22"/>
        </w:rPr>
      </w:pPr>
    </w:p>
    <w:p w14:paraId="1787F76E" w14:textId="77777777" w:rsidR="005D4420" w:rsidRDefault="005D4420" w:rsidP="005D4420">
      <w:pPr>
        <w:rPr>
          <w:rFonts w:ascii="Arial" w:hAnsi="Arial" w:cs="Arial"/>
          <w:b/>
          <w:bCs/>
          <w:sz w:val="28"/>
          <w:szCs w:val="28"/>
        </w:rPr>
      </w:pPr>
    </w:p>
    <w:p w14:paraId="562C00C4" w14:textId="690A72AB" w:rsidR="005D4420" w:rsidRPr="00581B7E" w:rsidRDefault="00DD38E3" w:rsidP="005D4420">
      <w:pPr>
        <w:pStyle w:val="Naslov3"/>
        <w:rPr>
          <w:i/>
          <w:sz w:val="28"/>
          <w:szCs w:val="28"/>
          <w:u w:val="single"/>
        </w:rPr>
      </w:pPr>
      <w:r>
        <w:rPr>
          <w:i/>
          <w:sz w:val="28"/>
          <w:szCs w:val="28"/>
          <w:u w:val="single"/>
        </w:rPr>
        <w:t>I</w:t>
      </w:r>
      <w:r w:rsidR="005E1388">
        <w:rPr>
          <w:i/>
          <w:sz w:val="28"/>
          <w:szCs w:val="28"/>
          <w:u w:val="single"/>
        </w:rPr>
        <w:t>I</w:t>
      </w:r>
      <w:r w:rsidR="003F2902">
        <w:rPr>
          <w:i/>
          <w:sz w:val="28"/>
          <w:szCs w:val="28"/>
          <w:u w:val="single"/>
        </w:rPr>
        <w:t>I</w:t>
      </w:r>
      <w:r w:rsidR="006D6D47">
        <w:rPr>
          <w:i/>
          <w:sz w:val="28"/>
          <w:szCs w:val="28"/>
          <w:u w:val="single"/>
        </w:rPr>
        <w:t xml:space="preserve">. </w:t>
      </w:r>
      <w:r w:rsidR="005D4420" w:rsidRPr="00581B7E">
        <w:rPr>
          <w:i/>
          <w:sz w:val="28"/>
          <w:szCs w:val="28"/>
          <w:u w:val="single"/>
        </w:rPr>
        <w:t xml:space="preserve">JAVNI POZIV ZA DAVANJE JAVNIH POVRŠINA NA KORIŠTENJE </w:t>
      </w:r>
    </w:p>
    <w:p w14:paraId="62BF57F7" w14:textId="29737199" w:rsidR="005D4420" w:rsidRPr="00EB41EA" w:rsidRDefault="005D4420" w:rsidP="00EB41EA">
      <w:pPr>
        <w:pStyle w:val="Naslov3"/>
        <w:rPr>
          <w:b w:val="0"/>
          <w:bCs w:val="0"/>
          <w:i/>
          <w:sz w:val="28"/>
          <w:szCs w:val="28"/>
          <w:u w:val="single"/>
        </w:rPr>
      </w:pPr>
      <w:r w:rsidRPr="00581B7E">
        <w:rPr>
          <w:i/>
          <w:sz w:val="28"/>
          <w:szCs w:val="28"/>
          <w:u w:val="single"/>
        </w:rPr>
        <w:t>U 20</w:t>
      </w:r>
      <w:r w:rsidR="00CA46C4">
        <w:rPr>
          <w:i/>
          <w:sz w:val="28"/>
          <w:szCs w:val="28"/>
          <w:u w:val="single"/>
        </w:rPr>
        <w:t>2</w:t>
      </w:r>
      <w:r w:rsidR="002F75BE">
        <w:rPr>
          <w:i/>
          <w:sz w:val="28"/>
          <w:szCs w:val="28"/>
          <w:u w:val="single"/>
        </w:rPr>
        <w:t>3</w:t>
      </w:r>
      <w:r w:rsidRPr="00581B7E">
        <w:rPr>
          <w:i/>
          <w:sz w:val="28"/>
          <w:szCs w:val="28"/>
          <w:u w:val="single"/>
        </w:rPr>
        <w:t>. GODI</w:t>
      </w:r>
      <w:r w:rsidR="00EB41EA">
        <w:rPr>
          <w:i/>
          <w:sz w:val="28"/>
          <w:szCs w:val="28"/>
          <w:u w:val="single"/>
        </w:rPr>
        <w:t>NI</w:t>
      </w:r>
    </w:p>
    <w:p w14:paraId="07C31B0D" w14:textId="77777777" w:rsidR="005D4420" w:rsidRPr="00ED1EBC" w:rsidRDefault="005D4420" w:rsidP="005D4420">
      <w:pPr>
        <w:rPr>
          <w:rFonts w:ascii="Arial" w:hAnsi="Arial" w:cs="Arial"/>
          <w:i/>
          <w:sz w:val="22"/>
        </w:rPr>
      </w:pPr>
    </w:p>
    <w:p w14:paraId="62F17785" w14:textId="77777777" w:rsidR="005D4420" w:rsidRPr="00ED1EBC" w:rsidRDefault="005D4420" w:rsidP="005D4420">
      <w:pPr>
        <w:rPr>
          <w:rFonts w:ascii="Arial" w:hAnsi="Arial" w:cs="Arial"/>
          <w:i/>
          <w:sz w:val="22"/>
        </w:rPr>
      </w:pPr>
    </w:p>
    <w:p w14:paraId="13840B88" w14:textId="77777777" w:rsidR="005D4420" w:rsidRPr="004E3F47" w:rsidRDefault="005D4420" w:rsidP="005D4420">
      <w:pPr>
        <w:rPr>
          <w:rFonts w:ascii="Arial" w:hAnsi="Arial" w:cs="Arial"/>
          <w:i/>
          <w:sz w:val="22"/>
        </w:rPr>
      </w:pPr>
    </w:p>
    <w:p w14:paraId="211EF77B" w14:textId="77777777" w:rsidR="005D4420" w:rsidRDefault="005D4420" w:rsidP="005D4420">
      <w:pPr>
        <w:pStyle w:val="Tijeloteksta2"/>
        <w:spacing w:line="276" w:lineRule="auto"/>
        <w:rPr>
          <w:lang w:val="hr-HR"/>
        </w:rPr>
      </w:pPr>
    </w:p>
    <w:p w14:paraId="6DCF2C8F" w14:textId="080952BB" w:rsidR="005D4420" w:rsidRPr="000629A9" w:rsidRDefault="005D4420" w:rsidP="000629A9">
      <w:pPr>
        <w:pStyle w:val="Naslov1"/>
        <w:spacing w:before="0" w:after="0"/>
        <w:jc w:val="both"/>
        <w:rPr>
          <w:rFonts w:ascii="Times New Roman" w:hAnsi="Times New Roman"/>
          <w:b w:val="0"/>
          <w:bCs w:val="0"/>
          <w:sz w:val="24"/>
          <w:szCs w:val="24"/>
          <w:lang w:val="hr-HR"/>
        </w:rPr>
      </w:pPr>
      <w:r w:rsidRPr="000629A9">
        <w:rPr>
          <w:rFonts w:ascii="Times New Roman" w:hAnsi="Times New Roman"/>
          <w:b w:val="0"/>
          <w:bCs w:val="0"/>
          <w:sz w:val="24"/>
          <w:szCs w:val="24"/>
          <w:lang w:val="hr-HR"/>
        </w:rPr>
        <w:t xml:space="preserve">Na temelju Odluke o porezima Općine Lopar (SN PGŽ </w:t>
      </w:r>
      <w:r w:rsidR="002F75BE" w:rsidRPr="000629A9">
        <w:rPr>
          <w:rFonts w:ascii="Times New Roman" w:hAnsi="Times New Roman"/>
          <w:b w:val="0"/>
          <w:bCs w:val="0"/>
          <w:sz w:val="24"/>
          <w:szCs w:val="24"/>
          <w:lang w:val="hr-HR"/>
        </w:rPr>
        <w:t>33/22</w:t>
      </w:r>
      <w:r w:rsidR="007F012A">
        <w:rPr>
          <w:rFonts w:ascii="Times New Roman" w:hAnsi="Times New Roman"/>
          <w:b w:val="0"/>
          <w:bCs w:val="0"/>
          <w:sz w:val="24"/>
          <w:szCs w:val="24"/>
          <w:lang w:val="hr-HR"/>
        </w:rPr>
        <w:t>, 16/23</w:t>
      </w:r>
      <w:r w:rsidRPr="000629A9">
        <w:rPr>
          <w:rFonts w:ascii="Times New Roman" w:hAnsi="Times New Roman"/>
          <w:b w:val="0"/>
          <w:bCs w:val="0"/>
          <w:sz w:val="24"/>
          <w:szCs w:val="24"/>
          <w:lang w:val="hr-HR"/>
        </w:rPr>
        <w:t xml:space="preserve">), Odluke o </w:t>
      </w:r>
      <w:r w:rsidR="002F75BE" w:rsidRPr="000629A9">
        <w:rPr>
          <w:rFonts w:ascii="Times New Roman" w:hAnsi="Times New Roman"/>
          <w:b w:val="0"/>
          <w:bCs w:val="0"/>
          <w:sz w:val="24"/>
          <w:szCs w:val="24"/>
          <w:lang w:val="hr-HR"/>
        </w:rPr>
        <w:t>javnim površinama</w:t>
      </w:r>
      <w:r w:rsidRPr="000629A9">
        <w:rPr>
          <w:rFonts w:ascii="Times New Roman" w:hAnsi="Times New Roman"/>
          <w:b w:val="0"/>
          <w:bCs w:val="0"/>
          <w:sz w:val="24"/>
          <w:szCs w:val="24"/>
          <w:lang w:val="hr-HR"/>
        </w:rPr>
        <w:t xml:space="preserve"> (SN PGŽ </w:t>
      </w:r>
      <w:r w:rsidR="002F75BE" w:rsidRPr="000629A9">
        <w:rPr>
          <w:rFonts w:ascii="Times New Roman" w:hAnsi="Times New Roman"/>
          <w:b w:val="0"/>
          <w:bCs w:val="0"/>
          <w:sz w:val="24"/>
          <w:szCs w:val="24"/>
          <w:lang w:val="hr-HR"/>
        </w:rPr>
        <w:t>47/22</w:t>
      </w:r>
      <w:r w:rsidRPr="000629A9">
        <w:rPr>
          <w:rFonts w:ascii="Times New Roman" w:hAnsi="Times New Roman"/>
          <w:b w:val="0"/>
          <w:bCs w:val="0"/>
          <w:sz w:val="24"/>
          <w:szCs w:val="24"/>
          <w:lang w:val="hr-HR"/>
        </w:rPr>
        <w:t xml:space="preserve">) </w:t>
      </w:r>
      <w:r w:rsidR="002F75BE" w:rsidRPr="000629A9">
        <w:rPr>
          <w:rFonts w:ascii="Times New Roman" w:hAnsi="Times New Roman"/>
          <w:b w:val="0"/>
          <w:bCs w:val="0"/>
          <w:sz w:val="24"/>
          <w:szCs w:val="24"/>
          <w:lang w:val="hr-HR"/>
        </w:rPr>
        <w:t>i Odluke o zakupu i kupoprodaji poslovnog prostora (SN PGŽ 47/22)</w:t>
      </w:r>
      <w:r w:rsidR="000E6CBD">
        <w:rPr>
          <w:rFonts w:ascii="Times New Roman" w:hAnsi="Times New Roman"/>
          <w:b w:val="0"/>
          <w:bCs w:val="0"/>
          <w:sz w:val="24"/>
          <w:szCs w:val="24"/>
          <w:lang w:val="hr-HR"/>
        </w:rPr>
        <w:t>,</w:t>
      </w:r>
      <w:r w:rsidR="002F75BE" w:rsidRPr="000629A9">
        <w:rPr>
          <w:rFonts w:ascii="Times New Roman" w:hAnsi="Times New Roman"/>
          <w:b w:val="0"/>
          <w:bCs w:val="0"/>
          <w:sz w:val="24"/>
          <w:szCs w:val="24"/>
          <w:lang w:val="hr-HR"/>
        </w:rPr>
        <w:t xml:space="preserve"> a sukladno Planu</w:t>
      </w:r>
      <w:r w:rsidR="00CA46C4" w:rsidRPr="000629A9">
        <w:rPr>
          <w:rFonts w:ascii="Times New Roman" w:hAnsi="Times New Roman"/>
          <w:b w:val="0"/>
          <w:bCs w:val="0"/>
          <w:sz w:val="24"/>
          <w:szCs w:val="24"/>
          <w:lang w:val="hr-HR"/>
        </w:rPr>
        <w:t xml:space="preserve"> korištenja javnih površina na području Općine Lopar u </w:t>
      </w:r>
      <w:r w:rsidR="002F75BE" w:rsidRPr="000629A9">
        <w:rPr>
          <w:rFonts w:ascii="Times New Roman" w:hAnsi="Times New Roman"/>
          <w:b w:val="0"/>
          <w:bCs w:val="0"/>
          <w:sz w:val="24"/>
          <w:szCs w:val="24"/>
          <w:lang w:val="hr-HR"/>
        </w:rPr>
        <w:t>2023</w:t>
      </w:r>
      <w:r w:rsidR="00CA46C4" w:rsidRPr="000629A9">
        <w:rPr>
          <w:rFonts w:ascii="Times New Roman" w:hAnsi="Times New Roman"/>
          <w:b w:val="0"/>
          <w:bCs w:val="0"/>
          <w:sz w:val="24"/>
          <w:szCs w:val="24"/>
          <w:lang w:val="hr-HR"/>
        </w:rPr>
        <w:t>.</w:t>
      </w:r>
      <w:r w:rsidR="002F75BE" w:rsidRPr="000629A9">
        <w:rPr>
          <w:rFonts w:ascii="Times New Roman" w:hAnsi="Times New Roman"/>
          <w:b w:val="0"/>
          <w:bCs w:val="0"/>
          <w:sz w:val="24"/>
          <w:szCs w:val="24"/>
          <w:lang w:val="hr-HR"/>
        </w:rPr>
        <w:t>,</w:t>
      </w:r>
      <w:r w:rsidR="000E6CBD">
        <w:rPr>
          <w:rFonts w:ascii="Times New Roman" w:hAnsi="Times New Roman"/>
          <w:b w:val="0"/>
          <w:bCs w:val="0"/>
          <w:sz w:val="24"/>
          <w:szCs w:val="24"/>
          <w:lang w:val="hr-HR"/>
        </w:rPr>
        <w:t xml:space="preserve"> </w:t>
      </w:r>
      <w:r w:rsidR="000629A9" w:rsidRPr="000629A9">
        <w:rPr>
          <w:rFonts w:ascii="Times New Roman" w:hAnsi="Times New Roman"/>
          <w:b w:val="0"/>
          <w:bCs w:val="0"/>
          <w:sz w:val="24"/>
          <w:szCs w:val="24"/>
          <w:lang w:val="hr-HR"/>
        </w:rPr>
        <w:t xml:space="preserve">od 15. veljače 2023. godine </w:t>
      </w:r>
      <w:r w:rsidR="00354D85">
        <w:rPr>
          <w:rFonts w:ascii="Times New Roman" w:hAnsi="Times New Roman"/>
          <w:b w:val="0"/>
          <w:bCs w:val="0"/>
          <w:sz w:val="24"/>
          <w:szCs w:val="24"/>
          <w:lang w:val="hr-HR"/>
        </w:rPr>
        <w:t xml:space="preserve"> </w:t>
      </w:r>
      <w:r w:rsidR="00354D85" w:rsidRPr="00D267E9">
        <w:rPr>
          <w:rFonts w:ascii="Times New Roman" w:hAnsi="Times New Roman"/>
          <w:b w:val="0"/>
          <w:bCs w:val="0"/>
          <w:sz w:val="24"/>
          <w:szCs w:val="24"/>
          <w:lang w:val="hr-HR"/>
        </w:rPr>
        <w:t xml:space="preserve">i Izmjenama i dopunama Plana korištenja javnih površina na području Općine Lopar u 2023.g. od 04. svibnja 2023.g. </w:t>
      </w:r>
      <w:r w:rsidRPr="00D267E9">
        <w:rPr>
          <w:rFonts w:ascii="Times New Roman" w:hAnsi="Times New Roman"/>
          <w:b w:val="0"/>
          <w:bCs w:val="0"/>
          <w:sz w:val="24"/>
          <w:szCs w:val="24"/>
          <w:lang w:val="hr-HR"/>
        </w:rPr>
        <w:t>daju se slijedeće javne površine na korištenje</w:t>
      </w:r>
      <w:bookmarkStart w:id="0" w:name="_Hlk124925334"/>
      <w:r w:rsidR="00D267E9" w:rsidRPr="00D267E9">
        <w:rPr>
          <w:rFonts w:ascii="Times New Roman" w:hAnsi="Times New Roman"/>
          <w:b w:val="0"/>
          <w:bCs w:val="0"/>
          <w:sz w:val="24"/>
          <w:szCs w:val="24"/>
          <w:lang w:val="hr-HR"/>
        </w:rPr>
        <w:t xml:space="preserve">, </w:t>
      </w:r>
      <w:r w:rsidR="00D267E9">
        <w:rPr>
          <w:rFonts w:ascii="Times New Roman" w:hAnsi="Times New Roman"/>
          <w:b w:val="0"/>
          <w:bCs w:val="0"/>
          <w:sz w:val="24"/>
          <w:szCs w:val="24"/>
          <w:lang w:val="hr-HR"/>
        </w:rPr>
        <w:t xml:space="preserve">II. </w:t>
      </w:r>
      <w:r w:rsidR="00D267E9" w:rsidRPr="00D267E9">
        <w:rPr>
          <w:rFonts w:ascii="Times New Roman" w:hAnsi="Times New Roman"/>
          <w:b w:val="0"/>
          <w:bCs w:val="0"/>
          <w:sz w:val="24"/>
          <w:szCs w:val="24"/>
          <w:lang w:val="hr-HR"/>
        </w:rPr>
        <w:t>Izmjenama i dopunama Plana korištenja javnih površina na području Općine Lopar u 2023.g.</w:t>
      </w:r>
      <w:r w:rsidR="00D267E9" w:rsidRPr="00D267E9">
        <w:rPr>
          <w:rFonts w:ascii="Times New Roman" w:hAnsi="Times New Roman"/>
          <w:b w:val="0"/>
          <w:bCs w:val="0"/>
          <w:sz w:val="24"/>
          <w:szCs w:val="24"/>
          <w:lang w:val="hr-HR"/>
        </w:rPr>
        <w:t xml:space="preserve"> od 26. svibnja 2023.g.</w:t>
      </w:r>
      <w:r w:rsidR="000629A9" w:rsidRPr="00D267E9">
        <w:rPr>
          <w:rFonts w:ascii="Times New Roman" w:hAnsi="Times New Roman"/>
          <w:b w:val="0"/>
          <w:bCs w:val="0"/>
          <w:sz w:val="24"/>
          <w:szCs w:val="24"/>
          <w:lang w:val="hr-HR"/>
        </w:rPr>
        <w:t>:</w:t>
      </w:r>
    </w:p>
    <w:p w14:paraId="0FD22594" w14:textId="77777777" w:rsidR="005D4420" w:rsidRPr="000B6194" w:rsidRDefault="005D4420" w:rsidP="00EB41EA">
      <w:pPr>
        <w:jc w:val="both"/>
        <w:rPr>
          <w:b/>
          <w:bCs/>
        </w:rPr>
      </w:pPr>
    </w:p>
    <w:p w14:paraId="0BF86042" w14:textId="23146365" w:rsidR="005D4420" w:rsidRPr="000B6194" w:rsidRDefault="005D4420" w:rsidP="005D4420">
      <w:r w:rsidRPr="000B6194">
        <w:rPr>
          <w:b/>
          <w:bCs/>
        </w:rPr>
        <w:t xml:space="preserve">1. </w:t>
      </w:r>
      <w:r w:rsidRPr="000B6194">
        <w:rPr>
          <w:b/>
          <w:bCs/>
          <w:u w:val="single"/>
        </w:rPr>
        <w:t xml:space="preserve">Javna površina </w:t>
      </w:r>
    </w:p>
    <w:bookmarkEnd w:id="0"/>
    <w:p w14:paraId="48E44EC6" w14:textId="77777777" w:rsidR="000455A3" w:rsidRDefault="005D4420" w:rsidP="000455A3">
      <w:pPr>
        <w:ind w:right="-540"/>
        <w:jc w:val="both"/>
        <w:rPr>
          <w:rFonts w:ascii="Arial" w:hAnsi="Arial" w:cs="Arial"/>
          <w:sz w:val="22"/>
        </w:rPr>
      </w:pPr>
      <w:r>
        <w:rPr>
          <w:rFonts w:ascii="Arial" w:hAnsi="Arial" w:cs="Arial"/>
          <w:sz w:val="22"/>
        </w:rPr>
        <w:t xml:space="preserve">    </w:t>
      </w:r>
    </w:p>
    <w:p w14:paraId="000C111E" w14:textId="682AB165" w:rsidR="00DF4F45" w:rsidRPr="000455A3" w:rsidRDefault="005D4420" w:rsidP="000455A3">
      <w:pPr>
        <w:ind w:right="-540"/>
        <w:jc w:val="both"/>
        <w:rPr>
          <w:rFonts w:ascii="Arial" w:hAnsi="Arial" w:cs="Arial"/>
          <w:sz w:val="22"/>
        </w:rPr>
      </w:pPr>
      <w:r>
        <w:rPr>
          <w:rFonts w:ascii="Arial" w:hAnsi="Arial" w:cs="Arial"/>
          <w:sz w:val="22"/>
        </w:rPr>
        <w:t xml:space="preserve"> </w:t>
      </w:r>
      <w:r w:rsidR="000455A3">
        <w:rPr>
          <w:rFonts w:ascii="Arial" w:hAnsi="Arial" w:cs="Arial"/>
          <w:sz w:val="22"/>
        </w:rPr>
        <w:t xml:space="preserve">- </w:t>
      </w:r>
      <w:r w:rsidR="00DF4F45" w:rsidRPr="008E1529">
        <w:t>Rtić</w:t>
      </w:r>
    </w:p>
    <w:p w14:paraId="094C292A" w14:textId="77777777" w:rsidR="005F7485" w:rsidRDefault="005F7485" w:rsidP="00DF4F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5"/>
        <w:gridCol w:w="3542"/>
        <w:gridCol w:w="2125"/>
        <w:gridCol w:w="2409"/>
        <w:gridCol w:w="1418"/>
        <w:gridCol w:w="1558"/>
      </w:tblGrid>
      <w:tr w:rsidR="005F7485" w14:paraId="613D0515" w14:textId="77777777" w:rsidTr="003F2902">
        <w:tc>
          <w:tcPr>
            <w:tcW w:w="817" w:type="dxa"/>
            <w:shd w:val="clear" w:color="auto" w:fill="auto"/>
          </w:tcPr>
          <w:p w14:paraId="17C30E42" w14:textId="77777777" w:rsidR="005F7485" w:rsidRDefault="005F7485" w:rsidP="0081355B">
            <w:pPr>
              <w:pStyle w:val="Naslov1"/>
              <w:jc w:val="center"/>
              <w:rPr>
                <w:rFonts w:ascii="Times New Roman" w:hAnsi="Times New Roman"/>
                <w:b w:val="0"/>
                <w:sz w:val="24"/>
                <w:szCs w:val="24"/>
                <w:lang w:val="hr-HR"/>
              </w:rPr>
            </w:pPr>
            <w:bookmarkStart w:id="1" w:name="_Hlk127356671"/>
            <w:r>
              <w:rPr>
                <w:rFonts w:ascii="Times New Roman" w:hAnsi="Times New Roman"/>
                <w:b w:val="0"/>
                <w:sz w:val="24"/>
                <w:szCs w:val="24"/>
                <w:lang w:val="hr-HR"/>
              </w:rPr>
              <w:lastRenderedPageBreak/>
              <w:t>Br.</w:t>
            </w:r>
          </w:p>
        </w:tc>
        <w:tc>
          <w:tcPr>
            <w:tcW w:w="2125" w:type="dxa"/>
            <w:shd w:val="clear" w:color="auto" w:fill="auto"/>
          </w:tcPr>
          <w:p w14:paraId="3106B386" w14:textId="77777777" w:rsidR="005F7485" w:rsidRDefault="005F7485" w:rsidP="0081355B">
            <w:pPr>
              <w:pStyle w:val="Naslov1"/>
              <w:jc w:val="center"/>
              <w:rPr>
                <w:rFonts w:ascii="Times New Roman" w:hAnsi="Times New Roman"/>
                <w:b w:val="0"/>
                <w:sz w:val="24"/>
                <w:szCs w:val="24"/>
                <w:lang w:val="hr-HR"/>
              </w:rPr>
            </w:pPr>
            <w:r>
              <w:rPr>
                <w:rFonts w:ascii="Times New Roman" w:hAnsi="Times New Roman"/>
                <w:b w:val="0"/>
                <w:sz w:val="24"/>
                <w:szCs w:val="24"/>
                <w:lang w:val="hr-HR"/>
              </w:rPr>
              <w:t>Opis mikrolokacije</w:t>
            </w:r>
          </w:p>
        </w:tc>
        <w:tc>
          <w:tcPr>
            <w:tcW w:w="3542" w:type="dxa"/>
            <w:shd w:val="clear" w:color="auto" w:fill="auto"/>
          </w:tcPr>
          <w:p w14:paraId="6921E256" w14:textId="77777777" w:rsidR="005F7485" w:rsidRDefault="005F7485" w:rsidP="0081355B">
            <w:pPr>
              <w:pStyle w:val="Naslov1"/>
              <w:jc w:val="center"/>
              <w:rPr>
                <w:rFonts w:ascii="Times New Roman" w:hAnsi="Times New Roman"/>
                <w:b w:val="0"/>
                <w:sz w:val="24"/>
                <w:szCs w:val="24"/>
                <w:vertAlign w:val="superscript"/>
                <w:lang w:val="hr-HR"/>
              </w:rPr>
            </w:pPr>
            <w:r>
              <w:rPr>
                <w:rFonts w:ascii="Times New Roman" w:hAnsi="Times New Roman"/>
                <w:b w:val="0"/>
                <w:sz w:val="24"/>
                <w:szCs w:val="24"/>
                <w:lang w:val="hr-HR"/>
              </w:rPr>
              <w:t>Površina u m</w:t>
            </w:r>
            <w:r>
              <w:rPr>
                <w:rFonts w:ascii="Times New Roman" w:hAnsi="Times New Roman"/>
                <w:b w:val="0"/>
                <w:sz w:val="24"/>
                <w:szCs w:val="24"/>
                <w:vertAlign w:val="superscript"/>
                <w:lang w:val="hr-HR"/>
              </w:rPr>
              <w:t>2</w:t>
            </w:r>
          </w:p>
        </w:tc>
        <w:tc>
          <w:tcPr>
            <w:tcW w:w="2125" w:type="dxa"/>
            <w:shd w:val="clear" w:color="auto" w:fill="auto"/>
          </w:tcPr>
          <w:p w14:paraId="53F4E218" w14:textId="77777777" w:rsidR="005F7485" w:rsidRDefault="005F7485" w:rsidP="0081355B">
            <w:pPr>
              <w:pStyle w:val="Naslov1"/>
              <w:jc w:val="center"/>
              <w:rPr>
                <w:rFonts w:ascii="Times New Roman" w:hAnsi="Times New Roman"/>
                <w:b w:val="0"/>
                <w:sz w:val="24"/>
                <w:szCs w:val="24"/>
                <w:lang w:val="hr-HR"/>
              </w:rPr>
            </w:pPr>
            <w:r>
              <w:rPr>
                <w:rFonts w:ascii="Times New Roman" w:hAnsi="Times New Roman"/>
                <w:b w:val="0"/>
                <w:sz w:val="24"/>
                <w:szCs w:val="24"/>
                <w:lang w:val="hr-HR"/>
              </w:rPr>
              <w:t>Sredstvo na kojem se obavlja</w:t>
            </w:r>
          </w:p>
        </w:tc>
        <w:tc>
          <w:tcPr>
            <w:tcW w:w="2409" w:type="dxa"/>
            <w:shd w:val="clear" w:color="auto" w:fill="auto"/>
          </w:tcPr>
          <w:p w14:paraId="74929F49" w14:textId="77777777" w:rsidR="005F7485" w:rsidRDefault="005F7485" w:rsidP="0081355B">
            <w:pPr>
              <w:pStyle w:val="Naslov1"/>
              <w:jc w:val="center"/>
              <w:rPr>
                <w:rFonts w:ascii="Times New Roman" w:hAnsi="Times New Roman"/>
                <w:b w:val="0"/>
                <w:sz w:val="24"/>
                <w:szCs w:val="24"/>
                <w:lang w:val="hr-HR"/>
              </w:rPr>
            </w:pPr>
            <w:r>
              <w:rPr>
                <w:rFonts w:ascii="Times New Roman" w:hAnsi="Times New Roman"/>
                <w:b w:val="0"/>
                <w:sz w:val="24"/>
                <w:szCs w:val="24"/>
                <w:lang w:val="hr-HR"/>
              </w:rPr>
              <w:t>Gospodarska djelatnost koja se obavlja</w:t>
            </w:r>
          </w:p>
        </w:tc>
        <w:tc>
          <w:tcPr>
            <w:tcW w:w="1418" w:type="dxa"/>
            <w:shd w:val="clear" w:color="auto" w:fill="auto"/>
          </w:tcPr>
          <w:p w14:paraId="37F5BB4A" w14:textId="77777777" w:rsidR="005F7485" w:rsidRDefault="005F7485" w:rsidP="0081355B">
            <w:pPr>
              <w:pStyle w:val="Naslov1"/>
              <w:jc w:val="center"/>
              <w:rPr>
                <w:rFonts w:ascii="Times New Roman" w:hAnsi="Times New Roman"/>
                <w:b w:val="0"/>
                <w:sz w:val="24"/>
                <w:szCs w:val="24"/>
                <w:lang w:val="hr-HR"/>
              </w:rPr>
            </w:pPr>
            <w:r>
              <w:rPr>
                <w:rFonts w:ascii="Times New Roman" w:hAnsi="Times New Roman"/>
                <w:b w:val="0"/>
                <w:sz w:val="24"/>
                <w:szCs w:val="24"/>
                <w:lang w:val="hr-HR"/>
              </w:rPr>
              <w:t>Rok</w:t>
            </w:r>
          </w:p>
        </w:tc>
        <w:tc>
          <w:tcPr>
            <w:tcW w:w="1558" w:type="dxa"/>
            <w:shd w:val="clear" w:color="auto" w:fill="auto"/>
          </w:tcPr>
          <w:p w14:paraId="691EE4D1" w14:textId="77777777" w:rsidR="005F7485" w:rsidRDefault="005F7485" w:rsidP="0081355B">
            <w:pPr>
              <w:pStyle w:val="Naslov1"/>
              <w:jc w:val="center"/>
              <w:rPr>
                <w:rFonts w:ascii="Times New Roman" w:hAnsi="Times New Roman"/>
                <w:b w:val="0"/>
                <w:sz w:val="24"/>
                <w:szCs w:val="24"/>
                <w:lang w:val="hr-HR"/>
              </w:rPr>
            </w:pPr>
            <w:r>
              <w:rPr>
                <w:rFonts w:ascii="Times New Roman" w:hAnsi="Times New Roman"/>
                <w:b w:val="0"/>
                <w:sz w:val="24"/>
                <w:szCs w:val="24"/>
                <w:lang w:val="hr-HR"/>
              </w:rPr>
              <w:t>Način dodjele</w:t>
            </w:r>
          </w:p>
        </w:tc>
      </w:tr>
      <w:tr w:rsidR="005F7485" w14:paraId="7CBD91B4" w14:textId="77777777" w:rsidTr="003F2902">
        <w:tc>
          <w:tcPr>
            <w:tcW w:w="817" w:type="dxa"/>
            <w:shd w:val="clear" w:color="auto" w:fill="auto"/>
          </w:tcPr>
          <w:p w14:paraId="7CF8EAB0" w14:textId="77777777" w:rsidR="005F7485" w:rsidRDefault="005F7485" w:rsidP="0081355B">
            <w:pPr>
              <w:pStyle w:val="Naslov1"/>
              <w:jc w:val="center"/>
              <w:rPr>
                <w:rFonts w:ascii="Times New Roman" w:hAnsi="Times New Roman"/>
                <w:b w:val="0"/>
                <w:sz w:val="24"/>
                <w:szCs w:val="24"/>
                <w:lang w:val="hr-HR"/>
              </w:rPr>
            </w:pPr>
            <w:r>
              <w:rPr>
                <w:rFonts w:ascii="Times New Roman" w:hAnsi="Times New Roman"/>
                <w:b w:val="0"/>
                <w:sz w:val="24"/>
                <w:szCs w:val="24"/>
                <w:lang w:val="hr-HR"/>
              </w:rPr>
              <w:t>1.</w:t>
            </w:r>
          </w:p>
        </w:tc>
        <w:tc>
          <w:tcPr>
            <w:tcW w:w="2125" w:type="dxa"/>
            <w:shd w:val="clear" w:color="auto" w:fill="auto"/>
          </w:tcPr>
          <w:p w14:paraId="74507000" w14:textId="5E68B8F9" w:rsidR="005F7485" w:rsidRPr="001C0BC5" w:rsidRDefault="005F7485" w:rsidP="0081355B">
            <w:pPr>
              <w:pStyle w:val="Naslov1"/>
              <w:jc w:val="center"/>
              <w:rPr>
                <w:rFonts w:ascii="Times New Roman" w:hAnsi="Times New Roman"/>
                <w:b w:val="0"/>
                <w:sz w:val="24"/>
                <w:szCs w:val="24"/>
                <w:lang w:val="hr-HR"/>
              </w:rPr>
            </w:pPr>
            <w:r w:rsidRPr="001C0BC5">
              <w:rPr>
                <w:rFonts w:ascii="Times New Roman" w:hAnsi="Times New Roman"/>
                <w:b w:val="0"/>
                <w:sz w:val="24"/>
                <w:szCs w:val="24"/>
                <w:lang w:val="hr-HR"/>
              </w:rPr>
              <w:t xml:space="preserve">Rtić – mikrolokacija </w:t>
            </w:r>
            <w:r w:rsidR="003F2902">
              <w:rPr>
                <w:rFonts w:ascii="Times New Roman" w:hAnsi="Times New Roman"/>
                <w:b w:val="0"/>
                <w:sz w:val="24"/>
                <w:szCs w:val="24"/>
                <w:lang w:val="hr-HR"/>
              </w:rPr>
              <w:t>22 A</w:t>
            </w:r>
          </w:p>
        </w:tc>
        <w:tc>
          <w:tcPr>
            <w:tcW w:w="3542" w:type="dxa"/>
            <w:shd w:val="clear" w:color="auto" w:fill="auto"/>
          </w:tcPr>
          <w:p w14:paraId="4CE598D3" w14:textId="02DDF1E3" w:rsidR="005F7485" w:rsidRPr="001C0BC5" w:rsidRDefault="003F2902" w:rsidP="0081355B">
            <w:pPr>
              <w:pStyle w:val="Naslov1"/>
              <w:jc w:val="both"/>
              <w:rPr>
                <w:rFonts w:ascii="Times New Roman" w:hAnsi="Times New Roman"/>
                <w:b w:val="0"/>
                <w:sz w:val="24"/>
                <w:szCs w:val="24"/>
                <w:lang w:val="hr-HR"/>
              </w:rPr>
            </w:pPr>
            <w:r>
              <w:rPr>
                <w:rFonts w:ascii="Times New Roman" w:hAnsi="Times New Roman"/>
                <w:b w:val="0"/>
                <w:sz w:val="24"/>
                <w:szCs w:val="24"/>
                <w:lang w:val="hr-HR"/>
              </w:rPr>
              <w:t>24</w:t>
            </w:r>
            <w:r w:rsidR="005F7485" w:rsidRPr="001C0BC5">
              <w:rPr>
                <w:rFonts w:ascii="Times New Roman" w:hAnsi="Times New Roman"/>
                <w:b w:val="0"/>
                <w:sz w:val="24"/>
                <w:szCs w:val="24"/>
                <w:lang w:val="hr-HR"/>
              </w:rPr>
              <w:t xml:space="preserve"> m² (1</w:t>
            </w:r>
            <w:r>
              <w:rPr>
                <w:rFonts w:ascii="Times New Roman" w:hAnsi="Times New Roman"/>
                <w:b w:val="0"/>
                <w:sz w:val="24"/>
                <w:szCs w:val="24"/>
                <w:lang w:val="hr-HR"/>
              </w:rPr>
              <w:t>5</w:t>
            </w:r>
            <w:r w:rsidR="005F7485" w:rsidRPr="001C0BC5">
              <w:rPr>
                <w:rFonts w:ascii="Times New Roman" w:hAnsi="Times New Roman"/>
                <w:b w:val="0"/>
                <w:sz w:val="24"/>
                <w:szCs w:val="24"/>
                <w:lang w:val="hr-HR"/>
              </w:rPr>
              <w:t xml:space="preserve"> m² kiosk i </w:t>
            </w:r>
            <w:r>
              <w:rPr>
                <w:rFonts w:ascii="Times New Roman" w:hAnsi="Times New Roman"/>
                <w:b w:val="0"/>
                <w:sz w:val="24"/>
                <w:szCs w:val="24"/>
                <w:lang w:val="hr-HR"/>
              </w:rPr>
              <w:t>9</w:t>
            </w:r>
            <w:r w:rsidR="005F7485" w:rsidRPr="001C0BC5">
              <w:rPr>
                <w:rFonts w:ascii="Times New Roman" w:hAnsi="Times New Roman"/>
                <w:b w:val="0"/>
                <w:sz w:val="24"/>
                <w:szCs w:val="24"/>
                <w:lang w:val="hr-HR"/>
              </w:rPr>
              <w:t xml:space="preserve"> m² natkrivena terasa)</w:t>
            </w:r>
          </w:p>
        </w:tc>
        <w:tc>
          <w:tcPr>
            <w:tcW w:w="2125" w:type="dxa"/>
            <w:shd w:val="clear" w:color="auto" w:fill="auto"/>
          </w:tcPr>
          <w:p w14:paraId="1F24B4FD" w14:textId="77777777" w:rsidR="005F7485" w:rsidRPr="001C0BC5" w:rsidRDefault="005F7485" w:rsidP="0081355B">
            <w:pPr>
              <w:pStyle w:val="Naslov1"/>
              <w:jc w:val="both"/>
              <w:rPr>
                <w:rFonts w:ascii="Times New Roman" w:hAnsi="Times New Roman"/>
                <w:b w:val="0"/>
                <w:sz w:val="24"/>
                <w:szCs w:val="24"/>
                <w:lang w:val="hr-HR"/>
              </w:rPr>
            </w:pPr>
            <w:r w:rsidRPr="001C0BC5">
              <w:rPr>
                <w:rFonts w:ascii="Times New Roman" w:hAnsi="Times New Roman"/>
                <w:b w:val="0"/>
                <w:sz w:val="24"/>
                <w:szCs w:val="24"/>
                <w:lang w:val="hr-HR"/>
              </w:rPr>
              <w:t>Kiosk i terasa</w:t>
            </w:r>
          </w:p>
        </w:tc>
        <w:tc>
          <w:tcPr>
            <w:tcW w:w="2409" w:type="dxa"/>
            <w:shd w:val="clear" w:color="auto" w:fill="auto"/>
          </w:tcPr>
          <w:p w14:paraId="5E401BAF" w14:textId="77777777" w:rsidR="005F7485" w:rsidRPr="001C0BC5" w:rsidRDefault="005F7485" w:rsidP="0081355B">
            <w:pPr>
              <w:pStyle w:val="Naslov1"/>
              <w:jc w:val="center"/>
              <w:rPr>
                <w:rFonts w:ascii="Times New Roman" w:hAnsi="Times New Roman"/>
                <w:b w:val="0"/>
                <w:sz w:val="24"/>
                <w:szCs w:val="24"/>
                <w:lang w:val="hr-HR"/>
              </w:rPr>
            </w:pPr>
            <w:r w:rsidRPr="001C0BC5">
              <w:rPr>
                <w:rFonts w:ascii="Times New Roman" w:hAnsi="Times New Roman"/>
                <w:b w:val="0"/>
                <w:sz w:val="24"/>
                <w:szCs w:val="24"/>
                <w:lang w:val="hr-HR"/>
              </w:rPr>
              <w:t>Prodaja</w:t>
            </w:r>
          </w:p>
        </w:tc>
        <w:tc>
          <w:tcPr>
            <w:tcW w:w="1418" w:type="dxa"/>
            <w:shd w:val="clear" w:color="auto" w:fill="auto"/>
          </w:tcPr>
          <w:p w14:paraId="5C72F73E" w14:textId="77777777" w:rsidR="005F7485" w:rsidRPr="001C0BC5" w:rsidRDefault="005F7485" w:rsidP="0081355B">
            <w:pPr>
              <w:pStyle w:val="Naslov1"/>
              <w:jc w:val="both"/>
              <w:rPr>
                <w:rFonts w:ascii="Times New Roman" w:hAnsi="Times New Roman"/>
                <w:b w:val="0"/>
                <w:sz w:val="24"/>
                <w:szCs w:val="24"/>
                <w:lang w:val="hr-HR"/>
              </w:rPr>
            </w:pPr>
            <w:r w:rsidRPr="001C0BC5">
              <w:rPr>
                <w:rFonts w:ascii="Times New Roman" w:hAnsi="Times New Roman"/>
                <w:b w:val="0"/>
                <w:sz w:val="24"/>
                <w:szCs w:val="24"/>
                <w:lang w:val="hr-HR"/>
              </w:rPr>
              <w:t>31.12.2023.</w:t>
            </w:r>
          </w:p>
        </w:tc>
        <w:tc>
          <w:tcPr>
            <w:tcW w:w="1558" w:type="dxa"/>
            <w:shd w:val="clear" w:color="auto" w:fill="auto"/>
          </w:tcPr>
          <w:p w14:paraId="4183EA3A" w14:textId="77777777" w:rsidR="005F7485" w:rsidRPr="001C0BC5" w:rsidRDefault="005F7485" w:rsidP="0081355B">
            <w:pPr>
              <w:pStyle w:val="Naslov1"/>
              <w:jc w:val="both"/>
              <w:rPr>
                <w:rFonts w:ascii="Times New Roman" w:hAnsi="Times New Roman"/>
                <w:b w:val="0"/>
                <w:sz w:val="24"/>
                <w:szCs w:val="24"/>
                <w:lang w:val="hr-HR"/>
              </w:rPr>
            </w:pPr>
            <w:r w:rsidRPr="001C0BC5">
              <w:rPr>
                <w:rFonts w:ascii="Times New Roman" w:hAnsi="Times New Roman"/>
                <w:b w:val="0"/>
                <w:sz w:val="24"/>
                <w:szCs w:val="24"/>
                <w:lang w:val="hr-HR"/>
              </w:rPr>
              <w:t>Javni poziv</w:t>
            </w:r>
          </w:p>
        </w:tc>
      </w:tr>
      <w:tr w:rsidR="005F7485" w14:paraId="1ECA9D12" w14:textId="77777777" w:rsidTr="003F2902">
        <w:tc>
          <w:tcPr>
            <w:tcW w:w="817" w:type="dxa"/>
            <w:shd w:val="clear" w:color="auto" w:fill="auto"/>
          </w:tcPr>
          <w:p w14:paraId="0F8B900B" w14:textId="77777777" w:rsidR="005F7485" w:rsidRDefault="005F7485" w:rsidP="0081355B">
            <w:pPr>
              <w:pStyle w:val="Naslov1"/>
              <w:jc w:val="center"/>
              <w:rPr>
                <w:rFonts w:ascii="Times New Roman" w:hAnsi="Times New Roman"/>
                <w:b w:val="0"/>
                <w:sz w:val="24"/>
                <w:szCs w:val="24"/>
                <w:lang w:val="hr-HR"/>
              </w:rPr>
            </w:pPr>
            <w:r>
              <w:rPr>
                <w:rFonts w:ascii="Times New Roman" w:hAnsi="Times New Roman"/>
                <w:b w:val="0"/>
                <w:sz w:val="24"/>
                <w:szCs w:val="24"/>
                <w:lang w:val="hr-HR"/>
              </w:rPr>
              <w:t>2.</w:t>
            </w:r>
          </w:p>
        </w:tc>
        <w:tc>
          <w:tcPr>
            <w:tcW w:w="2125" w:type="dxa"/>
            <w:shd w:val="clear" w:color="auto" w:fill="auto"/>
          </w:tcPr>
          <w:p w14:paraId="7821ADF7" w14:textId="6A29F128" w:rsidR="005F7485" w:rsidRPr="001C0BC5" w:rsidRDefault="005F7485" w:rsidP="0081355B">
            <w:pPr>
              <w:pStyle w:val="Naslov1"/>
              <w:jc w:val="center"/>
              <w:rPr>
                <w:rFonts w:ascii="Times New Roman" w:hAnsi="Times New Roman"/>
                <w:b w:val="0"/>
                <w:sz w:val="24"/>
                <w:szCs w:val="24"/>
                <w:lang w:val="hr-HR"/>
              </w:rPr>
            </w:pPr>
            <w:r w:rsidRPr="001C0BC5">
              <w:rPr>
                <w:rFonts w:ascii="Times New Roman" w:hAnsi="Times New Roman"/>
                <w:b w:val="0"/>
                <w:sz w:val="24"/>
                <w:szCs w:val="24"/>
                <w:lang w:val="hr-HR"/>
              </w:rPr>
              <w:t xml:space="preserve">Rtić – mikrolokacija </w:t>
            </w:r>
            <w:r w:rsidR="003F2902">
              <w:rPr>
                <w:rFonts w:ascii="Times New Roman" w:hAnsi="Times New Roman"/>
                <w:b w:val="0"/>
                <w:sz w:val="24"/>
                <w:szCs w:val="24"/>
                <w:lang w:val="hr-HR"/>
              </w:rPr>
              <w:t>22 B</w:t>
            </w:r>
          </w:p>
        </w:tc>
        <w:tc>
          <w:tcPr>
            <w:tcW w:w="3542" w:type="dxa"/>
            <w:shd w:val="clear" w:color="auto" w:fill="auto"/>
          </w:tcPr>
          <w:p w14:paraId="3F1BD0DF" w14:textId="3F393073" w:rsidR="005F7485" w:rsidRPr="001C0BC5" w:rsidRDefault="005F7485" w:rsidP="0081355B">
            <w:pPr>
              <w:pStyle w:val="Naslov1"/>
              <w:jc w:val="both"/>
              <w:rPr>
                <w:rFonts w:ascii="Times New Roman" w:hAnsi="Times New Roman"/>
                <w:b w:val="0"/>
                <w:sz w:val="24"/>
                <w:szCs w:val="24"/>
                <w:lang w:val="hr-HR"/>
              </w:rPr>
            </w:pPr>
            <w:r w:rsidRPr="001C0BC5">
              <w:rPr>
                <w:rFonts w:ascii="Times New Roman" w:hAnsi="Times New Roman"/>
                <w:b w:val="0"/>
                <w:sz w:val="24"/>
                <w:szCs w:val="24"/>
                <w:lang w:val="hr-HR"/>
              </w:rPr>
              <w:t>2</w:t>
            </w:r>
            <w:r w:rsidR="003F2902">
              <w:rPr>
                <w:rFonts w:ascii="Times New Roman" w:hAnsi="Times New Roman"/>
                <w:b w:val="0"/>
                <w:sz w:val="24"/>
                <w:szCs w:val="24"/>
                <w:lang w:val="hr-HR"/>
              </w:rPr>
              <w:t>5</w:t>
            </w:r>
            <w:r w:rsidRPr="001C0BC5">
              <w:rPr>
                <w:rFonts w:ascii="Times New Roman" w:hAnsi="Times New Roman"/>
                <w:b w:val="0"/>
                <w:sz w:val="24"/>
                <w:szCs w:val="24"/>
                <w:lang w:val="hr-HR"/>
              </w:rPr>
              <w:t xml:space="preserve"> m² (</w:t>
            </w:r>
            <w:r w:rsidR="003F2902">
              <w:rPr>
                <w:rFonts w:ascii="Times New Roman" w:hAnsi="Times New Roman"/>
                <w:b w:val="0"/>
                <w:sz w:val="24"/>
                <w:szCs w:val="24"/>
                <w:lang w:val="hr-HR"/>
              </w:rPr>
              <w:t>15</w:t>
            </w:r>
            <w:r w:rsidRPr="001C0BC5">
              <w:rPr>
                <w:rFonts w:ascii="Times New Roman" w:hAnsi="Times New Roman"/>
                <w:b w:val="0"/>
                <w:sz w:val="24"/>
                <w:szCs w:val="24"/>
                <w:lang w:val="hr-HR"/>
              </w:rPr>
              <w:t xml:space="preserve"> m² kiosk i 1</w:t>
            </w:r>
            <w:r w:rsidR="003F2902">
              <w:rPr>
                <w:rFonts w:ascii="Times New Roman" w:hAnsi="Times New Roman"/>
                <w:b w:val="0"/>
                <w:sz w:val="24"/>
                <w:szCs w:val="24"/>
                <w:lang w:val="hr-HR"/>
              </w:rPr>
              <w:t>0</w:t>
            </w:r>
            <w:r w:rsidRPr="001C0BC5">
              <w:rPr>
                <w:rFonts w:ascii="Times New Roman" w:hAnsi="Times New Roman"/>
                <w:b w:val="0"/>
                <w:sz w:val="24"/>
                <w:szCs w:val="24"/>
                <w:lang w:val="hr-HR"/>
              </w:rPr>
              <w:t xml:space="preserve"> m² natkrivena terasa)                 </w:t>
            </w:r>
          </w:p>
        </w:tc>
        <w:tc>
          <w:tcPr>
            <w:tcW w:w="2125" w:type="dxa"/>
            <w:shd w:val="clear" w:color="auto" w:fill="auto"/>
          </w:tcPr>
          <w:p w14:paraId="2928C378" w14:textId="77777777" w:rsidR="005F7485" w:rsidRPr="001C0BC5" w:rsidRDefault="005F7485" w:rsidP="0081355B">
            <w:pPr>
              <w:pStyle w:val="Naslov1"/>
              <w:jc w:val="both"/>
              <w:rPr>
                <w:rFonts w:ascii="Times New Roman" w:hAnsi="Times New Roman"/>
                <w:b w:val="0"/>
                <w:sz w:val="24"/>
                <w:szCs w:val="24"/>
                <w:lang w:val="hr-HR"/>
              </w:rPr>
            </w:pPr>
            <w:r w:rsidRPr="001C0BC5">
              <w:rPr>
                <w:rFonts w:ascii="Times New Roman" w:hAnsi="Times New Roman"/>
                <w:b w:val="0"/>
                <w:sz w:val="24"/>
                <w:szCs w:val="24"/>
                <w:lang w:val="hr-HR"/>
              </w:rPr>
              <w:t>Kiosk i terasa</w:t>
            </w:r>
          </w:p>
        </w:tc>
        <w:tc>
          <w:tcPr>
            <w:tcW w:w="2409" w:type="dxa"/>
            <w:shd w:val="clear" w:color="auto" w:fill="auto"/>
          </w:tcPr>
          <w:p w14:paraId="1BDF9EE0" w14:textId="77777777" w:rsidR="005F7485" w:rsidRPr="001C0BC5" w:rsidRDefault="005F7485" w:rsidP="0081355B">
            <w:pPr>
              <w:pStyle w:val="Naslov1"/>
              <w:jc w:val="center"/>
              <w:rPr>
                <w:rFonts w:ascii="Times New Roman" w:hAnsi="Times New Roman"/>
                <w:b w:val="0"/>
                <w:sz w:val="24"/>
                <w:szCs w:val="24"/>
                <w:lang w:val="hr-HR"/>
              </w:rPr>
            </w:pPr>
            <w:r w:rsidRPr="001C0BC5">
              <w:rPr>
                <w:rFonts w:ascii="Times New Roman" w:hAnsi="Times New Roman"/>
                <w:b w:val="0"/>
                <w:sz w:val="24"/>
                <w:szCs w:val="24"/>
                <w:lang w:val="hr-HR"/>
              </w:rPr>
              <w:t>Prodaja</w:t>
            </w:r>
          </w:p>
        </w:tc>
        <w:tc>
          <w:tcPr>
            <w:tcW w:w="1418" w:type="dxa"/>
            <w:shd w:val="clear" w:color="auto" w:fill="auto"/>
          </w:tcPr>
          <w:p w14:paraId="6CDEA767" w14:textId="77777777" w:rsidR="005F7485" w:rsidRPr="001C0BC5" w:rsidRDefault="005F7485" w:rsidP="0081355B">
            <w:pPr>
              <w:pStyle w:val="Naslov1"/>
              <w:jc w:val="both"/>
              <w:rPr>
                <w:rFonts w:ascii="Times New Roman" w:hAnsi="Times New Roman"/>
                <w:b w:val="0"/>
                <w:sz w:val="24"/>
                <w:szCs w:val="24"/>
                <w:lang w:val="hr-HR"/>
              </w:rPr>
            </w:pPr>
            <w:r w:rsidRPr="001C0BC5">
              <w:rPr>
                <w:rFonts w:ascii="Times New Roman" w:hAnsi="Times New Roman"/>
                <w:b w:val="0"/>
                <w:sz w:val="24"/>
                <w:szCs w:val="24"/>
                <w:lang w:val="hr-HR"/>
              </w:rPr>
              <w:t>31.12.2023.</w:t>
            </w:r>
          </w:p>
        </w:tc>
        <w:tc>
          <w:tcPr>
            <w:tcW w:w="1558" w:type="dxa"/>
            <w:shd w:val="clear" w:color="auto" w:fill="auto"/>
          </w:tcPr>
          <w:p w14:paraId="34C904D1" w14:textId="77777777" w:rsidR="005F7485" w:rsidRPr="001C0BC5" w:rsidRDefault="005F7485" w:rsidP="0081355B">
            <w:pPr>
              <w:pStyle w:val="Naslov1"/>
              <w:jc w:val="both"/>
              <w:rPr>
                <w:rFonts w:ascii="Times New Roman" w:hAnsi="Times New Roman"/>
                <w:b w:val="0"/>
                <w:sz w:val="24"/>
                <w:szCs w:val="24"/>
                <w:lang w:val="hr-HR"/>
              </w:rPr>
            </w:pPr>
            <w:r w:rsidRPr="001C0BC5">
              <w:rPr>
                <w:rFonts w:ascii="Times New Roman" w:hAnsi="Times New Roman"/>
                <w:b w:val="0"/>
                <w:sz w:val="24"/>
                <w:szCs w:val="24"/>
                <w:lang w:val="hr-HR"/>
              </w:rPr>
              <w:t>Javni poziv</w:t>
            </w:r>
          </w:p>
        </w:tc>
      </w:tr>
      <w:tr w:rsidR="005F7485" w14:paraId="3E978E7E" w14:textId="77777777" w:rsidTr="003F2902">
        <w:trPr>
          <w:trHeight w:val="980"/>
        </w:trPr>
        <w:tc>
          <w:tcPr>
            <w:tcW w:w="817" w:type="dxa"/>
            <w:shd w:val="clear" w:color="auto" w:fill="auto"/>
          </w:tcPr>
          <w:p w14:paraId="44DEC784" w14:textId="77777777" w:rsidR="005F7485" w:rsidRDefault="005F7485" w:rsidP="0081355B">
            <w:pPr>
              <w:pStyle w:val="Naslov1"/>
              <w:jc w:val="center"/>
              <w:rPr>
                <w:rFonts w:ascii="Times New Roman" w:hAnsi="Times New Roman"/>
                <w:b w:val="0"/>
                <w:sz w:val="24"/>
                <w:szCs w:val="24"/>
                <w:lang w:val="hr-HR"/>
              </w:rPr>
            </w:pPr>
            <w:r>
              <w:rPr>
                <w:rFonts w:ascii="Times New Roman" w:hAnsi="Times New Roman"/>
                <w:b w:val="0"/>
                <w:sz w:val="24"/>
                <w:szCs w:val="24"/>
                <w:lang w:val="hr-HR"/>
              </w:rPr>
              <w:t>11.</w:t>
            </w:r>
          </w:p>
        </w:tc>
        <w:tc>
          <w:tcPr>
            <w:tcW w:w="2125" w:type="dxa"/>
            <w:shd w:val="clear" w:color="auto" w:fill="auto"/>
          </w:tcPr>
          <w:p w14:paraId="3198E826" w14:textId="77777777" w:rsidR="005F7485" w:rsidRPr="00312BEC" w:rsidRDefault="005F7485" w:rsidP="0081355B">
            <w:pPr>
              <w:pStyle w:val="Naslov1"/>
              <w:jc w:val="center"/>
              <w:rPr>
                <w:rFonts w:ascii="Times New Roman" w:hAnsi="Times New Roman"/>
                <w:b w:val="0"/>
                <w:sz w:val="24"/>
                <w:szCs w:val="24"/>
                <w:lang w:val="hr-HR"/>
              </w:rPr>
            </w:pPr>
            <w:r w:rsidRPr="00312BEC">
              <w:rPr>
                <w:rFonts w:ascii="Times New Roman" w:hAnsi="Times New Roman"/>
                <w:b w:val="0"/>
                <w:sz w:val="24"/>
                <w:szCs w:val="24"/>
                <w:lang w:val="hr-HR"/>
              </w:rPr>
              <w:t xml:space="preserve">Rtić – mikrolokacija </w:t>
            </w:r>
            <w:r>
              <w:rPr>
                <w:rFonts w:ascii="Times New Roman" w:hAnsi="Times New Roman"/>
                <w:b w:val="0"/>
                <w:sz w:val="24"/>
                <w:szCs w:val="24"/>
                <w:lang w:val="hr-HR"/>
              </w:rPr>
              <w:t>50</w:t>
            </w:r>
          </w:p>
        </w:tc>
        <w:tc>
          <w:tcPr>
            <w:tcW w:w="3542" w:type="dxa"/>
            <w:shd w:val="clear" w:color="auto" w:fill="auto"/>
          </w:tcPr>
          <w:p w14:paraId="520EC16F" w14:textId="77777777" w:rsidR="005F7485" w:rsidRPr="00312BEC" w:rsidRDefault="005F7485" w:rsidP="0081355B">
            <w:pPr>
              <w:pStyle w:val="Naslov1"/>
              <w:jc w:val="both"/>
              <w:rPr>
                <w:rFonts w:ascii="Times New Roman" w:hAnsi="Times New Roman"/>
                <w:b w:val="0"/>
                <w:sz w:val="24"/>
                <w:szCs w:val="24"/>
                <w:lang w:val="hr-HR"/>
              </w:rPr>
            </w:pPr>
            <w:r>
              <w:rPr>
                <w:rFonts w:ascii="Times New Roman" w:hAnsi="Times New Roman"/>
                <w:b w:val="0"/>
                <w:sz w:val="24"/>
                <w:szCs w:val="24"/>
                <w:lang w:val="hr-HR"/>
              </w:rPr>
              <w:t>Do 20 m</w:t>
            </w:r>
            <w:r w:rsidRPr="00DA39B9">
              <w:rPr>
                <w:rFonts w:ascii="Times New Roman" w:hAnsi="Times New Roman"/>
                <w:b w:val="0"/>
                <w:sz w:val="24"/>
                <w:szCs w:val="24"/>
                <w:lang w:val="hr-HR"/>
              </w:rPr>
              <w:t xml:space="preserve">²  </w:t>
            </w:r>
          </w:p>
        </w:tc>
        <w:tc>
          <w:tcPr>
            <w:tcW w:w="2125" w:type="dxa"/>
            <w:shd w:val="clear" w:color="auto" w:fill="auto"/>
          </w:tcPr>
          <w:p w14:paraId="1B1FB20B" w14:textId="77777777" w:rsidR="005F7485" w:rsidRPr="00312BEC" w:rsidRDefault="005F7485" w:rsidP="0081355B">
            <w:pPr>
              <w:pStyle w:val="Naslov1"/>
              <w:jc w:val="both"/>
              <w:rPr>
                <w:rFonts w:ascii="Times New Roman" w:hAnsi="Times New Roman"/>
                <w:b w:val="0"/>
                <w:sz w:val="24"/>
                <w:szCs w:val="24"/>
                <w:lang w:val="hr-HR"/>
              </w:rPr>
            </w:pPr>
            <w:r>
              <w:rPr>
                <w:rFonts w:ascii="Times New Roman" w:hAnsi="Times New Roman"/>
                <w:b w:val="0"/>
                <w:sz w:val="24"/>
                <w:szCs w:val="24"/>
                <w:lang w:val="hr-HR"/>
              </w:rPr>
              <w:t>Umjetnički sadržaj</w:t>
            </w:r>
          </w:p>
        </w:tc>
        <w:tc>
          <w:tcPr>
            <w:tcW w:w="2409" w:type="dxa"/>
            <w:shd w:val="clear" w:color="auto" w:fill="auto"/>
          </w:tcPr>
          <w:p w14:paraId="29FE06FF" w14:textId="77777777" w:rsidR="005F7485" w:rsidRPr="00312BEC" w:rsidRDefault="005F7485" w:rsidP="0081355B">
            <w:pPr>
              <w:pStyle w:val="Naslov1"/>
              <w:jc w:val="center"/>
              <w:rPr>
                <w:rFonts w:ascii="Times New Roman" w:hAnsi="Times New Roman"/>
                <w:b w:val="0"/>
                <w:bCs w:val="0"/>
                <w:sz w:val="24"/>
                <w:szCs w:val="24"/>
              </w:rPr>
            </w:pPr>
            <w:r>
              <w:rPr>
                <w:rFonts w:ascii="Times New Roman" w:hAnsi="Times New Roman"/>
                <w:b w:val="0"/>
                <w:bCs w:val="0"/>
                <w:sz w:val="24"/>
                <w:szCs w:val="24"/>
              </w:rPr>
              <w:t>Prodaja</w:t>
            </w:r>
          </w:p>
        </w:tc>
        <w:tc>
          <w:tcPr>
            <w:tcW w:w="1418" w:type="dxa"/>
            <w:shd w:val="clear" w:color="auto" w:fill="auto"/>
          </w:tcPr>
          <w:p w14:paraId="115F248E" w14:textId="77777777" w:rsidR="005F7485" w:rsidRPr="00312BEC" w:rsidRDefault="005F7485" w:rsidP="0081355B">
            <w:pPr>
              <w:pStyle w:val="Naslov1"/>
              <w:jc w:val="both"/>
              <w:rPr>
                <w:rFonts w:ascii="Times New Roman" w:hAnsi="Times New Roman"/>
                <w:b w:val="0"/>
                <w:sz w:val="24"/>
                <w:szCs w:val="24"/>
                <w:lang w:val="hr-HR"/>
              </w:rPr>
            </w:pPr>
            <w:r>
              <w:rPr>
                <w:rFonts w:ascii="Times New Roman" w:hAnsi="Times New Roman"/>
                <w:b w:val="0"/>
                <w:sz w:val="24"/>
                <w:szCs w:val="24"/>
                <w:lang w:val="hr-HR"/>
              </w:rPr>
              <w:t>31.12.2023.</w:t>
            </w:r>
          </w:p>
        </w:tc>
        <w:tc>
          <w:tcPr>
            <w:tcW w:w="1558" w:type="dxa"/>
            <w:shd w:val="clear" w:color="auto" w:fill="auto"/>
          </w:tcPr>
          <w:p w14:paraId="0A0A0CBE" w14:textId="77777777" w:rsidR="005F7485" w:rsidRPr="00312BEC" w:rsidRDefault="005F7485" w:rsidP="0081355B">
            <w:pPr>
              <w:pStyle w:val="Naslov1"/>
              <w:jc w:val="both"/>
              <w:rPr>
                <w:rFonts w:ascii="Times New Roman" w:hAnsi="Times New Roman"/>
                <w:b w:val="0"/>
                <w:sz w:val="24"/>
                <w:szCs w:val="24"/>
                <w:lang w:val="hr-HR"/>
              </w:rPr>
            </w:pPr>
            <w:r>
              <w:rPr>
                <w:rFonts w:ascii="Times New Roman" w:hAnsi="Times New Roman"/>
                <w:b w:val="0"/>
                <w:sz w:val="24"/>
                <w:szCs w:val="24"/>
                <w:lang w:val="hr-HR"/>
              </w:rPr>
              <w:t>Javni poziv</w:t>
            </w:r>
          </w:p>
        </w:tc>
      </w:tr>
    </w:tbl>
    <w:p w14:paraId="57425DD3" w14:textId="77777777" w:rsidR="005F7485" w:rsidRDefault="005F7485" w:rsidP="005F7485">
      <w:pPr>
        <w:rPr>
          <w:b/>
          <w:bCs/>
        </w:rPr>
      </w:pPr>
    </w:p>
    <w:p w14:paraId="2D1F2F92" w14:textId="77777777" w:rsidR="005F7485" w:rsidRPr="001657DC" w:rsidRDefault="005F7485" w:rsidP="005F7485">
      <w:pPr>
        <w:rPr>
          <w:b/>
          <w:bCs/>
        </w:rPr>
      </w:pPr>
    </w:p>
    <w:bookmarkEnd w:id="1"/>
    <w:p w14:paraId="0DE119A1" w14:textId="77777777" w:rsidR="005F7485" w:rsidRPr="001657DC" w:rsidRDefault="005F7485" w:rsidP="00DF4F45">
      <w:pPr>
        <w:rPr>
          <w:b/>
          <w:bCs/>
        </w:rPr>
      </w:pPr>
    </w:p>
    <w:p w14:paraId="7E05E3F3" w14:textId="77777777" w:rsidR="006770FA" w:rsidRDefault="006770FA" w:rsidP="005D4420">
      <w:pPr>
        <w:pStyle w:val="Tijeloteksta"/>
        <w:ind w:firstLine="705"/>
        <w:jc w:val="both"/>
        <w:rPr>
          <w:b/>
          <w:bCs/>
          <w:sz w:val="22"/>
        </w:rPr>
      </w:pPr>
    </w:p>
    <w:p w14:paraId="7A135CB5" w14:textId="77777777" w:rsidR="006770FA" w:rsidRDefault="006770FA" w:rsidP="005D4420">
      <w:pPr>
        <w:pStyle w:val="Tijeloteksta"/>
        <w:ind w:firstLine="705"/>
        <w:jc w:val="both"/>
        <w:rPr>
          <w:b/>
          <w:bCs/>
          <w:sz w:val="22"/>
        </w:rPr>
      </w:pPr>
    </w:p>
    <w:p w14:paraId="416007AC" w14:textId="7F79C376" w:rsidR="005D4420" w:rsidRDefault="005D4420" w:rsidP="005D4420">
      <w:pPr>
        <w:pStyle w:val="Tijeloteksta"/>
        <w:ind w:firstLine="705"/>
        <w:jc w:val="both"/>
        <w:rPr>
          <w:sz w:val="22"/>
        </w:rPr>
      </w:pPr>
      <w:r w:rsidRPr="00581B7E">
        <w:rPr>
          <w:b/>
          <w:bCs/>
          <w:sz w:val="22"/>
        </w:rPr>
        <w:t xml:space="preserve">Pismene ponude za korištenje javnih površina treba </w:t>
      </w:r>
      <w:r w:rsidRPr="00354D85">
        <w:rPr>
          <w:b/>
          <w:bCs/>
          <w:sz w:val="22"/>
          <w:shd w:val="clear" w:color="auto" w:fill="FFFFFF" w:themeFill="background1"/>
        </w:rPr>
        <w:t xml:space="preserve">dostaviti do </w:t>
      </w:r>
      <w:r w:rsidR="003F2902">
        <w:rPr>
          <w:b/>
          <w:bCs/>
          <w:sz w:val="22"/>
          <w:shd w:val="clear" w:color="auto" w:fill="FFFFFF" w:themeFill="background1"/>
        </w:rPr>
        <w:t>31</w:t>
      </w:r>
      <w:r w:rsidR="00354D85">
        <w:rPr>
          <w:b/>
          <w:bCs/>
          <w:sz w:val="22"/>
          <w:shd w:val="clear" w:color="auto" w:fill="FFFFFF" w:themeFill="background1"/>
        </w:rPr>
        <w:t>. svibnja 2023</w:t>
      </w:r>
      <w:r w:rsidRPr="00354D85">
        <w:rPr>
          <w:b/>
          <w:bCs/>
          <w:color w:val="000000" w:themeColor="text1"/>
          <w:sz w:val="22"/>
          <w:shd w:val="clear" w:color="auto" w:fill="FFFFFF" w:themeFill="background1"/>
        </w:rPr>
        <w:t xml:space="preserve">. </w:t>
      </w:r>
      <w:r w:rsidRPr="00354D85">
        <w:rPr>
          <w:b/>
          <w:bCs/>
          <w:sz w:val="22"/>
          <w:shd w:val="clear" w:color="auto" w:fill="FFFFFF" w:themeFill="background1"/>
        </w:rPr>
        <w:t>godine</w:t>
      </w:r>
      <w:r w:rsidRPr="00A60B88">
        <w:rPr>
          <w:b/>
          <w:bCs/>
          <w:sz w:val="22"/>
        </w:rPr>
        <w:t>,</w:t>
      </w:r>
      <w:r w:rsidRPr="00581B7E">
        <w:rPr>
          <w:b/>
          <w:bCs/>
          <w:sz w:val="22"/>
        </w:rPr>
        <w:t xml:space="preserve"> osobno</w:t>
      </w:r>
      <w:r>
        <w:rPr>
          <w:b/>
          <w:bCs/>
          <w:sz w:val="22"/>
        </w:rPr>
        <w:t xml:space="preserve"> u pisarnicu Općine Lopar </w:t>
      </w:r>
      <w:r w:rsidRPr="00581B7E">
        <w:rPr>
          <w:b/>
          <w:bCs/>
          <w:sz w:val="22"/>
        </w:rPr>
        <w:t>ili poslati poštom na adresu</w:t>
      </w:r>
      <w:r w:rsidRPr="00581B7E">
        <w:rPr>
          <w:sz w:val="22"/>
        </w:rPr>
        <w:t xml:space="preserve"> :</w:t>
      </w:r>
      <w:r>
        <w:rPr>
          <w:sz w:val="22"/>
        </w:rPr>
        <w:t xml:space="preserve"> </w:t>
      </w:r>
    </w:p>
    <w:p w14:paraId="4366C5D3" w14:textId="77777777" w:rsidR="00DA14DE" w:rsidRDefault="005D4420" w:rsidP="005D4420">
      <w:pPr>
        <w:pStyle w:val="Tijeloteksta"/>
        <w:ind w:firstLine="705"/>
        <w:jc w:val="both"/>
        <w:rPr>
          <w:sz w:val="22"/>
        </w:rPr>
      </w:pPr>
      <w:r>
        <w:rPr>
          <w:sz w:val="22"/>
        </w:rPr>
        <w:br/>
      </w:r>
    </w:p>
    <w:p w14:paraId="1C1334FE" w14:textId="7D29B08B" w:rsidR="005D4420" w:rsidRDefault="005D4420" w:rsidP="005D4420">
      <w:pPr>
        <w:pStyle w:val="Tijeloteksta"/>
        <w:ind w:firstLine="705"/>
        <w:jc w:val="both"/>
        <w:rPr>
          <w:sz w:val="22"/>
        </w:rPr>
      </w:pPr>
      <w:r>
        <w:rPr>
          <w:sz w:val="22"/>
        </w:rPr>
        <w:t>Općina Lopar, Lopar 289 a, 51281 Lopar, Odbor za javne površine s naznakom «Za natječaj javne površine-ne otvaraj».</w:t>
      </w:r>
    </w:p>
    <w:p w14:paraId="35685290" w14:textId="7E343454" w:rsidR="00DA14DE" w:rsidRDefault="00DA14DE" w:rsidP="005D4420">
      <w:pPr>
        <w:pStyle w:val="Tijeloteksta"/>
        <w:jc w:val="both"/>
        <w:rPr>
          <w:b/>
          <w:sz w:val="22"/>
          <w:u w:val="single"/>
        </w:rPr>
      </w:pPr>
    </w:p>
    <w:p w14:paraId="33C86870" w14:textId="77777777" w:rsidR="00DA14DE" w:rsidRDefault="00DA14DE" w:rsidP="005D4420">
      <w:pPr>
        <w:pStyle w:val="Tijeloteksta"/>
        <w:jc w:val="both"/>
        <w:rPr>
          <w:b/>
          <w:sz w:val="22"/>
          <w:u w:val="single"/>
        </w:rPr>
      </w:pPr>
    </w:p>
    <w:p w14:paraId="0B4633F1" w14:textId="79628474" w:rsidR="005D4420" w:rsidRDefault="005D4420" w:rsidP="00992D71">
      <w:pPr>
        <w:pStyle w:val="Tijeloteksta"/>
        <w:ind w:firstLine="360"/>
        <w:jc w:val="both"/>
        <w:rPr>
          <w:b/>
          <w:sz w:val="22"/>
          <w:u w:val="single"/>
        </w:rPr>
      </w:pPr>
      <w:r>
        <w:rPr>
          <w:b/>
          <w:sz w:val="22"/>
          <w:u w:val="single"/>
        </w:rPr>
        <w:t>Ponude moraju sadržavati:</w:t>
      </w:r>
    </w:p>
    <w:p w14:paraId="1F435661" w14:textId="77777777" w:rsidR="005D4420" w:rsidRDefault="005D4420" w:rsidP="005D4420">
      <w:pPr>
        <w:pStyle w:val="Tijeloteksta"/>
        <w:jc w:val="both"/>
        <w:rPr>
          <w:sz w:val="22"/>
        </w:rPr>
      </w:pPr>
    </w:p>
    <w:p w14:paraId="7555990F" w14:textId="1D95E047" w:rsidR="005D4420" w:rsidRDefault="005D4420" w:rsidP="005D4420">
      <w:pPr>
        <w:numPr>
          <w:ilvl w:val="0"/>
          <w:numId w:val="1"/>
        </w:numPr>
        <w:jc w:val="both"/>
        <w:rPr>
          <w:sz w:val="22"/>
        </w:rPr>
      </w:pPr>
      <w:r>
        <w:rPr>
          <w:sz w:val="22"/>
        </w:rPr>
        <w:t xml:space="preserve">zamolba koja sadrži osobne podatke </w:t>
      </w:r>
      <w:bookmarkStart w:id="2" w:name="_Hlk124926494"/>
      <w:r>
        <w:rPr>
          <w:sz w:val="22"/>
        </w:rPr>
        <w:t xml:space="preserve">(ime i prezime, naziv obrta ili tvrtke s adresom, broj žiro računa i naziv poslovne banke i OIB), </w:t>
      </w:r>
      <w:bookmarkEnd w:id="2"/>
      <w:r>
        <w:rPr>
          <w:sz w:val="22"/>
        </w:rPr>
        <w:t xml:space="preserve">naznaku broja pod kojim se nalazi javna površina za koju se ponuditelj kandidira, te opis asortimana kojeg ponuditelj želi prodavati ili usluga koju želi pružati, </w:t>
      </w:r>
    </w:p>
    <w:p w14:paraId="19C9C13D" w14:textId="7DFAF613" w:rsidR="00445C14" w:rsidRDefault="00445C14" w:rsidP="005D4420">
      <w:pPr>
        <w:numPr>
          <w:ilvl w:val="0"/>
          <w:numId w:val="1"/>
        </w:numPr>
        <w:jc w:val="both"/>
        <w:rPr>
          <w:sz w:val="22"/>
        </w:rPr>
      </w:pPr>
      <w:r>
        <w:rPr>
          <w:sz w:val="22"/>
        </w:rPr>
        <w:t>preslika osobne iskaznice</w:t>
      </w:r>
    </w:p>
    <w:p w14:paraId="6FDDBBC6" w14:textId="77777777" w:rsidR="005D4420" w:rsidRDefault="005D4420" w:rsidP="005D4420">
      <w:pPr>
        <w:jc w:val="both"/>
        <w:rPr>
          <w:sz w:val="22"/>
        </w:rPr>
      </w:pPr>
    </w:p>
    <w:p w14:paraId="2879875A" w14:textId="77777777" w:rsidR="005D4420" w:rsidRDefault="005D4420" w:rsidP="005D4420">
      <w:pPr>
        <w:numPr>
          <w:ilvl w:val="0"/>
          <w:numId w:val="1"/>
        </w:numPr>
        <w:jc w:val="both"/>
        <w:rPr>
          <w:sz w:val="22"/>
        </w:rPr>
      </w:pPr>
      <w:r>
        <w:rPr>
          <w:sz w:val="22"/>
        </w:rPr>
        <w:lastRenderedPageBreak/>
        <w:t>obrtnica ili rješenje o upisu u Sudski registar Trgovačkog suda za pravne osobe, odnosno dokaz o registraciji za obavljanje predviđene djelatnosti za fizičke osobe ili potvrdu o članstvu u strukovnim organizacijama.</w:t>
      </w:r>
    </w:p>
    <w:p w14:paraId="594A5B3D" w14:textId="77777777" w:rsidR="005D4420" w:rsidRDefault="005D4420" w:rsidP="005D4420">
      <w:pPr>
        <w:ind w:left="720"/>
        <w:jc w:val="both"/>
        <w:rPr>
          <w:sz w:val="22"/>
        </w:rPr>
      </w:pPr>
    </w:p>
    <w:p w14:paraId="1E5987A0" w14:textId="0A70668A" w:rsidR="005D4420" w:rsidRDefault="005D4420" w:rsidP="005D4420">
      <w:pPr>
        <w:numPr>
          <w:ilvl w:val="0"/>
          <w:numId w:val="1"/>
        </w:numPr>
        <w:jc w:val="both"/>
        <w:rPr>
          <w:sz w:val="22"/>
        </w:rPr>
      </w:pPr>
      <w:r>
        <w:rPr>
          <w:sz w:val="22"/>
        </w:rPr>
        <w:t>izjav</w:t>
      </w:r>
      <w:r w:rsidR="00445C14">
        <w:rPr>
          <w:sz w:val="22"/>
        </w:rPr>
        <w:t>e</w:t>
      </w:r>
      <w:r>
        <w:rPr>
          <w:sz w:val="22"/>
        </w:rPr>
        <w:t xml:space="preserve"> koj</w:t>
      </w:r>
      <w:r w:rsidR="00445C14">
        <w:rPr>
          <w:sz w:val="22"/>
        </w:rPr>
        <w:t>ima</w:t>
      </w:r>
      <w:r>
        <w:rPr>
          <w:sz w:val="22"/>
        </w:rPr>
        <w:t xml:space="preserve"> se potvrđuje da nema nepodmirenih obveza prema Općini Lopar</w:t>
      </w:r>
      <w:r w:rsidR="00A00CCE">
        <w:rPr>
          <w:sz w:val="22"/>
        </w:rPr>
        <w:t xml:space="preserve">, </w:t>
      </w:r>
      <w:r>
        <w:rPr>
          <w:sz w:val="22"/>
        </w:rPr>
        <w:t>Lopar Vrutku d.o.o.</w:t>
      </w:r>
      <w:r w:rsidR="00A00CCE">
        <w:rPr>
          <w:sz w:val="22"/>
        </w:rPr>
        <w:t>, Loparko d.o.o.</w:t>
      </w:r>
      <w:r>
        <w:rPr>
          <w:sz w:val="22"/>
        </w:rPr>
        <w:t>(obrazac u prilogu, ovjeriti u Općini Lopar</w:t>
      </w:r>
      <w:r w:rsidR="00A00CCE">
        <w:rPr>
          <w:sz w:val="22"/>
        </w:rPr>
        <w:t xml:space="preserve">, </w:t>
      </w:r>
      <w:r>
        <w:rPr>
          <w:sz w:val="22"/>
        </w:rPr>
        <w:t>Lopar Vrutku d.o.o.</w:t>
      </w:r>
      <w:r w:rsidR="00A00CCE">
        <w:rPr>
          <w:sz w:val="22"/>
        </w:rPr>
        <w:t>, Loparko d.o.o.</w:t>
      </w:r>
      <w:r>
        <w:rPr>
          <w:sz w:val="22"/>
        </w:rPr>
        <w:t>)</w:t>
      </w:r>
      <w:r w:rsidR="000D5EE7">
        <w:rPr>
          <w:sz w:val="22"/>
        </w:rPr>
        <w:t xml:space="preserve"> i </w:t>
      </w:r>
      <w:r w:rsidR="000D5EE7" w:rsidRPr="00DF4F45">
        <w:rPr>
          <w:sz w:val="22"/>
        </w:rPr>
        <w:t>Poreznoj upravi</w:t>
      </w:r>
      <w:r w:rsidR="00445C14">
        <w:rPr>
          <w:sz w:val="22"/>
        </w:rPr>
        <w:t xml:space="preserve"> ne starije od 8 </w:t>
      </w:r>
      <w:r w:rsidR="00445C14" w:rsidRPr="00445C14">
        <w:rPr>
          <w:sz w:val="22"/>
        </w:rPr>
        <w:t>(</w:t>
      </w:r>
      <w:r w:rsidR="00445C14">
        <w:rPr>
          <w:sz w:val="22"/>
        </w:rPr>
        <w:t>osam</w:t>
      </w:r>
      <w:r w:rsidR="00445C14" w:rsidRPr="00445C14">
        <w:rPr>
          <w:sz w:val="22"/>
        </w:rPr>
        <w:t>)</w:t>
      </w:r>
      <w:r w:rsidR="00445C14">
        <w:rPr>
          <w:sz w:val="22"/>
        </w:rPr>
        <w:t xml:space="preserve"> dana od dana objave natječaja</w:t>
      </w:r>
      <w:r w:rsidR="00445C14" w:rsidRPr="00445C14">
        <w:rPr>
          <w:sz w:val="22"/>
        </w:rPr>
        <w:t>,</w:t>
      </w:r>
    </w:p>
    <w:p w14:paraId="581F33E2" w14:textId="77777777" w:rsidR="00445C14" w:rsidRDefault="00445C14" w:rsidP="00445C14">
      <w:pPr>
        <w:pStyle w:val="Odlomakpopisa"/>
        <w:rPr>
          <w:sz w:val="22"/>
        </w:rPr>
      </w:pPr>
    </w:p>
    <w:p w14:paraId="5C955C82" w14:textId="1FC60311" w:rsidR="005D4420" w:rsidRPr="00DF4F45" w:rsidRDefault="005D4420" w:rsidP="00EB41EA">
      <w:pPr>
        <w:numPr>
          <w:ilvl w:val="0"/>
          <w:numId w:val="1"/>
        </w:numPr>
        <w:jc w:val="both"/>
        <w:rPr>
          <w:sz w:val="22"/>
        </w:rPr>
      </w:pPr>
      <w:r w:rsidRPr="00DF4F45">
        <w:rPr>
          <w:sz w:val="22"/>
        </w:rPr>
        <w:t>bjanko zadužnica ispunjena i ovjerena od javnog bilježnika</w:t>
      </w:r>
      <w:r w:rsidR="000A3566" w:rsidRPr="00DF4F45">
        <w:rPr>
          <w:sz w:val="22"/>
        </w:rPr>
        <w:t xml:space="preserve"> na iznos</w:t>
      </w:r>
      <w:r w:rsidRPr="00DF4F45">
        <w:rPr>
          <w:sz w:val="22"/>
        </w:rPr>
        <w:t xml:space="preserve"> </w:t>
      </w:r>
      <w:r w:rsidR="000A3566" w:rsidRPr="00DF4F45">
        <w:rPr>
          <w:sz w:val="22"/>
        </w:rPr>
        <w:t>(</w:t>
      </w:r>
      <w:r w:rsidR="004C6C6F" w:rsidRPr="00DF4F45">
        <w:rPr>
          <w:sz w:val="22"/>
        </w:rPr>
        <w:t>od</w:t>
      </w:r>
      <w:r w:rsidRPr="00DF4F45">
        <w:rPr>
          <w:sz w:val="22"/>
        </w:rPr>
        <w:t xml:space="preserve"> </w:t>
      </w:r>
      <w:r w:rsidR="004C6C6F" w:rsidRPr="00DF4F45">
        <w:rPr>
          <w:sz w:val="22"/>
        </w:rPr>
        <w:t>1</w:t>
      </w:r>
      <w:r w:rsidRPr="00DF4F45">
        <w:rPr>
          <w:sz w:val="22"/>
        </w:rPr>
        <w:t>.000,00</w:t>
      </w:r>
      <w:r w:rsidR="000A3566" w:rsidRPr="00DF4F45">
        <w:rPr>
          <w:sz w:val="22"/>
        </w:rPr>
        <w:t>, 2.000,00, 10.000,00 i 20.000,00 eura) koji pokriva cjelokupni godišnji iznos</w:t>
      </w:r>
      <w:r w:rsidR="004B65DD" w:rsidRPr="00DF4F45">
        <w:rPr>
          <w:sz w:val="22"/>
        </w:rPr>
        <w:t xml:space="preserve"> za</w:t>
      </w:r>
      <w:r w:rsidR="000A3566" w:rsidRPr="00DF4F45">
        <w:rPr>
          <w:sz w:val="22"/>
        </w:rPr>
        <w:t xml:space="preserve"> traženu</w:t>
      </w:r>
      <w:r w:rsidR="004B65DD" w:rsidRPr="00DF4F45">
        <w:rPr>
          <w:sz w:val="22"/>
        </w:rPr>
        <w:t xml:space="preserve"> </w:t>
      </w:r>
      <w:r w:rsidR="00062F7F" w:rsidRPr="00DF4F45">
        <w:rPr>
          <w:sz w:val="22"/>
        </w:rPr>
        <w:t>javn</w:t>
      </w:r>
      <w:r w:rsidR="000A3566" w:rsidRPr="00DF4F45">
        <w:rPr>
          <w:sz w:val="22"/>
        </w:rPr>
        <w:t>u</w:t>
      </w:r>
      <w:r w:rsidR="00062F7F" w:rsidRPr="00DF4F45">
        <w:rPr>
          <w:sz w:val="22"/>
        </w:rPr>
        <w:t xml:space="preserve"> površin</w:t>
      </w:r>
      <w:r w:rsidR="000A3566" w:rsidRPr="00DF4F45">
        <w:rPr>
          <w:sz w:val="22"/>
        </w:rPr>
        <w:t>u.</w:t>
      </w:r>
      <w:r w:rsidR="00062F7F" w:rsidRPr="00DF4F45">
        <w:rPr>
          <w:sz w:val="22"/>
        </w:rPr>
        <w:t xml:space="preserve"> </w:t>
      </w:r>
    </w:p>
    <w:p w14:paraId="7F73BC10" w14:textId="71070C66" w:rsidR="005D4420" w:rsidRPr="006F1CD5" w:rsidRDefault="005D4420" w:rsidP="00445C14">
      <w:pPr>
        <w:jc w:val="both"/>
      </w:pPr>
      <w:r>
        <w:rPr>
          <w:sz w:val="22"/>
        </w:rPr>
        <w:t xml:space="preserve">      </w:t>
      </w:r>
    </w:p>
    <w:p w14:paraId="5A7B4A76" w14:textId="7D4C92E1" w:rsidR="000B6194" w:rsidRDefault="006F1CD5" w:rsidP="000629A9">
      <w:r>
        <w:t xml:space="preserve">   </w:t>
      </w:r>
    </w:p>
    <w:p w14:paraId="36738843" w14:textId="4846AD83" w:rsidR="006F1CD5" w:rsidRPr="006F1CD5" w:rsidRDefault="006F1CD5" w:rsidP="00445C14">
      <w:pPr>
        <w:jc w:val="both"/>
      </w:pPr>
      <w:r>
        <w:t xml:space="preserve"> </w:t>
      </w:r>
      <w:r w:rsidRPr="006F1CD5">
        <w:t>Ponude moraju biti zaprimljene u skladu s odredbama uredbe o uredskom poslovanju, bez obzira na način dostave, u rokovima koji su navedeni u tekstu javnog natječaja.</w:t>
      </w:r>
    </w:p>
    <w:p w14:paraId="32DB406A" w14:textId="43E9B15F" w:rsidR="005D4420" w:rsidRPr="006F1CD5" w:rsidRDefault="006F1CD5" w:rsidP="005D4420">
      <w:pPr>
        <w:jc w:val="both"/>
      </w:pPr>
      <w:r w:rsidRPr="006F1CD5">
        <w:t xml:space="preserve">      U slučaju da dva ili više ponuditelja, koji ispunjavaju uvjete iz natječaja, ponude isti iznos zakupnine pravo prvenstva ima ponuditelj čija ponuda je ranije zapremljena na pisarnici Općine.</w:t>
      </w:r>
    </w:p>
    <w:p w14:paraId="7E697CF6" w14:textId="77777777" w:rsidR="006F1CD5" w:rsidRPr="006F1CD5" w:rsidRDefault="006F1CD5" w:rsidP="005D4420">
      <w:pPr>
        <w:jc w:val="both"/>
      </w:pPr>
    </w:p>
    <w:p w14:paraId="19F441AE" w14:textId="77777777" w:rsidR="006F1CD5" w:rsidRPr="006F1CD5" w:rsidRDefault="006F1CD5" w:rsidP="005D4420">
      <w:pPr>
        <w:jc w:val="both"/>
      </w:pPr>
      <w:r w:rsidRPr="006F1CD5">
        <w:t>Ponude se otvaraju javno. </w:t>
      </w:r>
    </w:p>
    <w:p w14:paraId="0D4B119E" w14:textId="2E8AB2A5" w:rsidR="006F1CD5" w:rsidRPr="006F1CD5" w:rsidRDefault="006F1CD5" w:rsidP="005D4420">
      <w:pPr>
        <w:jc w:val="both"/>
      </w:pPr>
      <w:r w:rsidRPr="006F1CD5">
        <w:t>Povjerenstvo neće razmatrati nepotpune, nepravovaljane i neprecizne ponude ni ponude sudionika javnog natječaja koji nisu podmirili sve svoje dospjele financijske obaveze prema Općini Lopar.</w:t>
      </w:r>
    </w:p>
    <w:p w14:paraId="5732B02F" w14:textId="77777777" w:rsidR="006F1CD5" w:rsidRPr="006F1CD5" w:rsidRDefault="006F1CD5" w:rsidP="005D4420">
      <w:pPr>
        <w:jc w:val="both"/>
      </w:pPr>
    </w:p>
    <w:p w14:paraId="2042EB7D" w14:textId="29A88F0C" w:rsidR="005D4420" w:rsidRPr="006F1CD5" w:rsidRDefault="005D4420" w:rsidP="005D4420">
      <w:pPr>
        <w:ind w:firstLine="360"/>
        <w:jc w:val="both"/>
      </w:pPr>
      <w:r w:rsidRPr="006F1CD5">
        <w:t xml:space="preserve">Natjecatelji su dužni ishoditi odobrenja za obavljanje djelatnosti za sve objekte ugostiteljske, trgovačke i ostale namjene. </w:t>
      </w:r>
    </w:p>
    <w:p w14:paraId="4284929B" w14:textId="77777777" w:rsidR="00445C14" w:rsidRPr="006F1CD5" w:rsidRDefault="00445C14" w:rsidP="005D4420">
      <w:pPr>
        <w:ind w:firstLine="360"/>
        <w:jc w:val="both"/>
      </w:pPr>
    </w:p>
    <w:p w14:paraId="5C40B7AF" w14:textId="2A7F8189" w:rsidR="006F1CD5" w:rsidRPr="006F1CD5" w:rsidRDefault="005D4420" w:rsidP="000B6194">
      <w:pPr>
        <w:ind w:firstLine="360"/>
        <w:jc w:val="both"/>
      </w:pPr>
      <w:r w:rsidRPr="006F1CD5">
        <w:t xml:space="preserve">Skice javnih površina (plan lokacija) </w:t>
      </w:r>
      <w:r w:rsidR="00445C14" w:rsidRPr="006F1CD5">
        <w:t>sastavni su dio ovog poziva</w:t>
      </w:r>
      <w:r w:rsidRPr="006F1CD5">
        <w:t>.</w:t>
      </w:r>
    </w:p>
    <w:p w14:paraId="363E525B" w14:textId="77777777" w:rsidR="005D4420" w:rsidRPr="006F1CD5" w:rsidRDefault="005D4420" w:rsidP="005D4420">
      <w:pPr>
        <w:ind w:firstLine="360"/>
        <w:jc w:val="both"/>
      </w:pPr>
    </w:p>
    <w:p w14:paraId="684E2173" w14:textId="2FCEA801" w:rsidR="005D4420" w:rsidRDefault="006F1CD5" w:rsidP="00B11845">
      <w:pPr>
        <w:pStyle w:val="Tijeloteksta"/>
        <w:ind w:firstLine="360"/>
        <w:jc w:val="both"/>
        <w:rPr>
          <w:sz w:val="22"/>
        </w:rPr>
      </w:pPr>
      <w:r w:rsidRPr="006F1CD5">
        <w:rPr>
          <w:sz w:val="24"/>
        </w:rPr>
        <w:t>Odnosi između zakupodavca i zakupnika javne površine urediti će se ugovorom o zakupu javne površine (dalje: ugovor o zakupu) u roku od 60 dana od dana objave natječaja</w:t>
      </w:r>
      <w:r w:rsidRPr="006F1CD5">
        <w:rPr>
          <w:sz w:val="22"/>
        </w:rPr>
        <w:t>.</w:t>
      </w:r>
    </w:p>
    <w:p w14:paraId="260FF0AD" w14:textId="16ADAFCB" w:rsidR="00442684" w:rsidRPr="00B11845" w:rsidRDefault="00442684" w:rsidP="00B11845">
      <w:pPr>
        <w:pStyle w:val="Tijeloteksta"/>
        <w:ind w:firstLine="360"/>
        <w:jc w:val="both"/>
        <w:rPr>
          <w:sz w:val="22"/>
        </w:rPr>
      </w:pPr>
      <w:r>
        <w:rPr>
          <w:sz w:val="22"/>
        </w:rPr>
        <w:t>Površine određene Planom i ovim natječajem mogu se mijenjati ako se naknadnim mjerenjem utvrde odstupanja od istih uz prethodnu suglasnost načelnika Općine Lopar.</w:t>
      </w:r>
    </w:p>
    <w:p w14:paraId="3F439ED4" w14:textId="77777777" w:rsidR="005D4420" w:rsidRPr="00B11845" w:rsidRDefault="005D4420" w:rsidP="005D4420">
      <w:pPr>
        <w:pStyle w:val="Tijeloteksta"/>
        <w:ind w:firstLine="360"/>
        <w:jc w:val="both"/>
        <w:rPr>
          <w:sz w:val="22"/>
        </w:rPr>
      </w:pPr>
    </w:p>
    <w:p w14:paraId="4A04E7D7" w14:textId="0592C60F" w:rsidR="005D4420" w:rsidRPr="00B11845" w:rsidRDefault="005D4420" w:rsidP="00354D85">
      <w:pPr>
        <w:pStyle w:val="Tijeloteksta"/>
        <w:jc w:val="both"/>
        <w:rPr>
          <w:sz w:val="22"/>
        </w:rPr>
      </w:pPr>
      <w:r w:rsidRPr="00B11845">
        <w:rPr>
          <w:rFonts w:ascii="Arial" w:hAnsi="Arial" w:cs="Arial"/>
          <w:sz w:val="22"/>
        </w:rPr>
        <w:t xml:space="preserve">      </w:t>
      </w:r>
      <w:r w:rsidRPr="00B11845">
        <w:rPr>
          <w:sz w:val="22"/>
        </w:rPr>
        <w:t>Korisnici javnih površina su dužni snositi sve troškove nastale redovnom upotrebom javne površine za potrebe obavljanja djelatnosti za koju se javna površina daje na korištenje (utrošak električne energije, odvoza komunalnog otpada, otpadnih voda i vodoopskrbe, komunalna naknada).</w:t>
      </w:r>
    </w:p>
    <w:p w14:paraId="3FDB02E6" w14:textId="77777777" w:rsidR="00B11845" w:rsidRPr="00B11845" w:rsidRDefault="00B11845" w:rsidP="001A0C1D">
      <w:pPr>
        <w:spacing w:before="100" w:beforeAutospacing="1" w:after="100" w:afterAutospacing="1"/>
        <w:ind w:firstLine="708"/>
        <w:jc w:val="both"/>
        <w:rPr>
          <w:sz w:val="22"/>
        </w:rPr>
      </w:pPr>
      <w:r w:rsidRPr="00B11845">
        <w:rPr>
          <w:sz w:val="22"/>
        </w:rPr>
        <w:t>Porez na korištenje javne površine plaća se u dvije rate s time da prva rata dospijeva 15 dana od dana dostave rješenja, a druga rata dospijeva do 15. srpnja tekuće godine.</w:t>
      </w:r>
    </w:p>
    <w:p w14:paraId="355F9116" w14:textId="147452EC" w:rsidR="00DA14DE" w:rsidRPr="00672E50" w:rsidRDefault="005D4420" w:rsidP="00EB41EA">
      <w:pPr>
        <w:spacing w:before="100" w:beforeAutospacing="1" w:after="100" w:afterAutospacing="1"/>
        <w:ind w:firstLine="708"/>
        <w:jc w:val="both"/>
      </w:pPr>
      <w:r>
        <w:lastRenderedPageBreak/>
        <w:t>U</w:t>
      </w:r>
      <w:r w:rsidRPr="00672E50">
        <w:t xml:space="preserve"> svrhu utvrđivanja visine poreza za korištenje javnih površina, određuju se 5 zona atraktivnosti koje obuhvaćaju:       </w:t>
      </w:r>
    </w:p>
    <w:p w14:paraId="6D4E78E3" w14:textId="77777777" w:rsidR="005D4420" w:rsidRPr="00054C9A" w:rsidRDefault="005D4420" w:rsidP="005D4420">
      <w:pPr>
        <w:autoSpaceDE w:val="0"/>
        <w:autoSpaceDN w:val="0"/>
        <w:adjustRightInd w:val="0"/>
        <w:jc w:val="center"/>
        <w:rPr>
          <w:color w:val="000000"/>
        </w:rPr>
      </w:pPr>
    </w:p>
    <w:tbl>
      <w:tblPr>
        <w:tblStyle w:val="Reetkatablice"/>
        <w:tblW w:w="11271" w:type="dxa"/>
        <w:tblInd w:w="2175" w:type="dxa"/>
        <w:tblLook w:val="04A0" w:firstRow="1" w:lastRow="0" w:firstColumn="1" w:lastColumn="0" w:noHBand="0" w:noVBand="1"/>
      </w:tblPr>
      <w:tblGrid>
        <w:gridCol w:w="1479"/>
        <w:gridCol w:w="2041"/>
        <w:gridCol w:w="1521"/>
        <w:gridCol w:w="1521"/>
        <w:gridCol w:w="1503"/>
        <w:gridCol w:w="1573"/>
        <w:gridCol w:w="1411"/>
        <w:gridCol w:w="222"/>
      </w:tblGrid>
      <w:tr w:rsidR="00B11845" w:rsidRPr="00B11845" w14:paraId="572667D8" w14:textId="77777777" w:rsidTr="00EB41EA">
        <w:trPr>
          <w:trHeight w:val="855"/>
        </w:trPr>
        <w:tc>
          <w:tcPr>
            <w:tcW w:w="1479" w:type="dxa"/>
            <w:tcBorders>
              <w:top w:val="double" w:sz="4" w:space="0" w:color="auto"/>
              <w:left w:val="double" w:sz="4" w:space="0" w:color="auto"/>
              <w:bottom w:val="double" w:sz="4" w:space="0" w:color="auto"/>
            </w:tcBorders>
          </w:tcPr>
          <w:p w14:paraId="66CEB363" w14:textId="1EEFC031" w:rsidR="00B11845" w:rsidRPr="00B11845" w:rsidRDefault="00B11845" w:rsidP="00EB41EA">
            <w:pPr>
              <w:autoSpaceDE w:val="0"/>
              <w:autoSpaceDN w:val="0"/>
              <w:adjustRightInd w:val="0"/>
              <w:jc w:val="center"/>
              <w:rPr>
                <w:bCs/>
                <w:i/>
                <w:color w:val="000000"/>
                <w:sz w:val="22"/>
                <w:szCs w:val="22"/>
                <w:lang w:val="en-US"/>
              </w:rPr>
            </w:pPr>
            <w:r w:rsidRPr="00B11845">
              <w:rPr>
                <w:bCs/>
                <w:i/>
                <w:color w:val="000000"/>
                <w:sz w:val="22"/>
                <w:szCs w:val="22"/>
                <w:lang w:val="en-US"/>
              </w:rPr>
              <w:t>ZONA</w:t>
            </w:r>
          </w:p>
          <w:p w14:paraId="22C4D740" w14:textId="77777777" w:rsidR="00B11845" w:rsidRPr="00B11845" w:rsidRDefault="00B11845" w:rsidP="00EB41EA">
            <w:pPr>
              <w:autoSpaceDE w:val="0"/>
              <w:autoSpaceDN w:val="0"/>
              <w:adjustRightInd w:val="0"/>
              <w:ind w:firstLine="700"/>
              <w:jc w:val="center"/>
              <w:rPr>
                <w:bCs/>
                <w:i/>
                <w:color w:val="000000"/>
                <w:sz w:val="22"/>
                <w:szCs w:val="22"/>
                <w:lang w:val="en-US"/>
              </w:rPr>
            </w:pPr>
          </w:p>
        </w:tc>
        <w:tc>
          <w:tcPr>
            <w:tcW w:w="2041" w:type="dxa"/>
            <w:tcBorders>
              <w:top w:val="double" w:sz="4" w:space="0" w:color="auto"/>
              <w:bottom w:val="double" w:sz="4" w:space="0" w:color="auto"/>
            </w:tcBorders>
          </w:tcPr>
          <w:p w14:paraId="74827682" w14:textId="4A7AA350" w:rsidR="00B11845" w:rsidRPr="00B11845" w:rsidRDefault="00EB41EA" w:rsidP="00EB41EA">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PODRUČJE</w:t>
            </w:r>
          </w:p>
        </w:tc>
        <w:tc>
          <w:tcPr>
            <w:tcW w:w="1521" w:type="dxa"/>
            <w:tcBorders>
              <w:top w:val="double" w:sz="4" w:space="0" w:color="auto"/>
              <w:bottom w:val="double" w:sz="4" w:space="0" w:color="auto"/>
            </w:tcBorders>
          </w:tcPr>
          <w:p w14:paraId="4C094546" w14:textId="77777777" w:rsidR="00B11845" w:rsidRPr="00B11845" w:rsidRDefault="00B11845" w:rsidP="00EB41EA">
            <w:pPr>
              <w:autoSpaceDE w:val="0"/>
              <w:autoSpaceDN w:val="0"/>
              <w:adjustRightInd w:val="0"/>
              <w:rPr>
                <w:bCs/>
                <w:i/>
                <w:color w:val="000000"/>
                <w:sz w:val="22"/>
                <w:szCs w:val="22"/>
                <w:lang w:val="en-US"/>
              </w:rPr>
            </w:pPr>
            <w:r w:rsidRPr="00B11845">
              <w:rPr>
                <w:bCs/>
                <w:i/>
                <w:color w:val="000000"/>
                <w:sz w:val="22"/>
                <w:szCs w:val="22"/>
                <w:lang w:val="en-US"/>
              </w:rPr>
              <w:t>Cijena paušal</w:t>
            </w:r>
          </w:p>
          <w:p w14:paraId="1AB36593" w14:textId="77777777" w:rsidR="00B11845" w:rsidRPr="00B11845" w:rsidRDefault="00B11845" w:rsidP="00EB41EA">
            <w:pPr>
              <w:autoSpaceDE w:val="0"/>
              <w:autoSpaceDN w:val="0"/>
              <w:adjustRightInd w:val="0"/>
              <w:ind w:firstLine="700"/>
              <w:jc w:val="center"/>
              <w:rPr>
                <w:bCs/>
                <w:i/>
                <w:color w:val="000000"/>
                <w:sz w:val="22"/>
                <w:szCs w:val="22"/>
                <w:lang w:val="en-US"/>
              </w:rPr>
            </w:pPr>
            <w:r w:rsidRPr="00B11845">
              <w:rPr>
                <w:bCs/>
                <w:i/>
                <w:color w:val="000000"/>
                <w:sz w:val="22"/>
                <w:szCs w:val="22"/>
                <w:lang w:val="en-US"/>
              </w:rPr>
              <w:t>u EUR</w:t>
            </w:r>
          </w:p>
        </w:tc>
        <w:tc>
          <w:tcPr>
            <w:tcW w:w="1521" w:type="dxa"/>
            <w:tcBorders>
              <w:top w:val="double" w:sz="4" w:space="0" w:color="auto"/>
              <w:bottom w:val="double" w:sz="4" w:space="0" w:color="auto"/>
            </w:tcBorders>
          </w:tcPr>
          <w:p w14:paraId="6F4C7564" w14:textId="53C3E596"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Cijena kioska</w:t>
            </w:r>
          </w:p>
          <w:p w14:paraId="3B47E5B9" w14:textId="0DC722DD"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u EUR</w:t>
            </w:r>
            <w:r w:rsidR="00EB41EA" w:rsidRPr="00DF4F45">
              <w:rPr>
                <w:bCs/>
                <w:i/>
                <w:color w:val="000000"/>
                <w:sz w:val="22"/>
                <w:szCs w:val="22"/>
                <w:lang w:val="pl-PL"/>
              </w:rPr>
              <w:t xml:space="preserve"> </w:t>
            </w:r>
            <w:r w:rsidRPr="00DF4F45">
              <w:rPr>
                <w:bCs/>
                <w:i/>
                <w:color w:val="000000"/>
                <w:sz w:val="22"/>
                <w:szCs w:val="22"/>
                <w:lang w:val="pl-PL"/>
              </w:rPr>
              <w:t>(I)/m</w:t>
            </w:r>
            <w:r w:rsidRPr="00DF4F45">
              <w:rPr>
                <w:bCs/>
                <w:i/>
                <w:color w:val="000000"/>
                <w:sz w:val="22"/>
                <w:szCs w:val="22"/>
                <w:vertAlign w:val="superscript"/>
                <w:lang w:val="pl-PL"/>
              </w:rPr>
              <w:t>2</w:t>
            </w:r>
          </w:p>
        </w:tc>
        <w:tc>
          <w:tcPr>
            <w:tcW w:w="1503" w:type="dxa"/>
            <w:tcBorders>
              <w:top w:val="double" w:sz="4" w:space="0" w:color="auto"/>
              <w:bottom w:val="double" w:sz="4" w:space="0" w:color="auto"/>
            </w:tcBorders>
          </w:tcPr>
          <w:p w14:paraId="5044C89E" w14:textId="77777777"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Cijena terase</w:t>
            </w:r>
          </w:p>
          <w:p w14:paraId="684A91A0" w14:textId="50F226F4"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u EUR</w:t>
            </w:r>
            <w:r w:rsidR="00EB41EA" w:rsidRPr="00DF4F45">
              <w:rPr>
                <w:bCs/>
                <w:i/>
                <w:color w:val="000000"/>
                <w:sz w:val="22"/>
                <w:szCs w:val="22"/>
                <w:lang w:val="pl-PL"/>
              </w:rPr>
              <w:t xml:space="preserve"> </w:t>
            </w:r>
            <w:r w:rsidRPr="00DF4F45">
              <w:rPr>
                <w:bCs/>
                <w:i/>
                <w:color w:val="000000"/>
                <w:sz w:val="22"/>
                <w:szCs w:val="22"/>
                <w:lang w:val="pl-PL"/>
              </w:rPr>
              <w:t>(II)/m</w:t>
            </w:r>
            <w:r w:rsidRPr="00DF4F45">
              <w:rPr>
                <w:bCs/>
                <w:i/>
                <w:color w:val="000000"/>
                <w:sz w:val="22"/>
                <w:szCs w:val="22"/>
                <w:vertAlign w:val="superscript"/>
                <w:lang w:val="pl-PL"/>
              </w:rPr>
              <w:t>2</w:t>
            </w:r>
          </w:p>
        </w:tc>
        <w:tc>
          <w:tcPr>
            <w:tcW w:w="1573" w:type="dxa"/>
            <w:tcBorders>
              <w:top w:val="double" w:sz="4" w:space="0" w:color="auto"/>
              <w:bottom w:val="double" w:sz="4" w:space="0" w:color="auto"/>
            </w:tcBorders>
          </w:tcPr>
          <w:p w14:paraId="0F3241C0" w14:textId="6663DEF6"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 xml:space="preserve">Cijena natkriv. </w:t>
            </w:r>
            <w:r w:rsidR="00EB41EA" w:rsidRPr="00DF4F45">
              <w:rPr>
                <w:bCs/>
                <w:i/>
                <w:color w:val="000000"/>
                <w:sz w:val="22"/>
                <w:szCs w:val="22"/>
                <w:lang w:val="pl-PL"/>
              </w:rPr>
              <w:t>T</w:t>
            </w:r>
            <w:r w:rsidRPr="00DF4F45">
              <w:rPr>
                <w:bCs/>
                <w:i/>
                <w:color w:val="000000"/>
                <w:sz w:val="22"/>
                <w:szCs w:val="22"/>
                <w:lang w:val="pl-PL"/>
              </w:rPr>
              <w:t>erase</w:t>
            </w:r>
            <w:r w:rsidR="00EB41EA" w:rsidRPr="00DF4F45">
              <w:rPr>
                <w:bCs/>
                <w:i/>
                <w:color w:val="000000"/>
                <w:sz w:val="22"/>
                <w:szCs w:val="22"/>
                <w:lang w:val="pl-PL"/>
              </w:rPr>
              <w:t xml:space="preserve"> </w:t>
            </w:r>
            <w:r w:rsidRPr="00DF4F45">
              <w:rPr>
                <w:bCs/>
                <w:i/>
                <w:color w:val="000000"/>
                <w:sz w:val="22"/>
                <w:szCs w:val="22"/>
                <w:lang w:val="pl-PL"/>
              </w:rPr>
              <w:t>u EUR</w:t>
            </w:r>
          </w:p>
          <w:p w14:paraId="16110931" w14:textId="77777777"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(III)/m</w:t>
            </w:r>
            <w:r w:rsidRPr="00DF4F45">
              <w:rPr>
                <w:bCs/>
                <w:i/>
                <w:color w:val="000000"/>
                <w:sz w:val="22"/>
                <w:szCs w:val="22"/>
                <w:vertAlign w:val="superscript"/>
                <w:lang w:val="pl-PL"/>
              </w:rPr>
              <w:t>2</w:t>
            </w:r>
          </w:p>
        </w:tc>
        <w:tc>
          <w:tcPr>
            <w:tcW w:w="1411" w:type="dxa"/>
            <w:tcBorders>
              <w:top w:val="double" w:sz="4" w:space="0" w:color="auto"/>
              <w:bottom w:val="double" w:sz="4" w:space="0" w:color="auto"/>
              <w:right w:val="double" w:sz="4" w:space="0" w:color="auto"/>
            </w:tcBorders>
          </w:tcPr>
          <w:p w14:paraId="269A573F" w14:textId="77777777" w:rsidR="00B11845" w:rsidRPr="00DF4F45" w:rsidRDefault="00B11845" w:rsidP="00EB41EA">
            <w:pPr>
              <w:autoSpaceDE w:val="0"/>
              <w:autoSpaceDN w:val="0"/>
              <w:adjustRightInd w:val="0"/>
              <w:rPr>
                <w:bCs/>
                <w:i/>
                <w:color w:val="000000"/>
                <w:sz w:val="22"/>
                <w:szCs w:val="22"/>
                <w:vertAlign w:val="superscript"/>
                <w:lang w:val="pl-PL"/>
              </w:rPr>
            </w:pPr>
            <w:r w:rsidRPr="00DF4F45">
              <w:rPr>
                <w:bCs/>
                <w:i/>
                <w:color w:val="000000"/>
                <w:sz w:val="22"/>
                <w:szCs w:val="22"/>
                <w:lang w:val="pl-PL"/>
              </w:rPr>
              <w:t>III + bočno zatvorena/m</w:t>
            </w:r>
            <w:r w:rsidRPr="00DF4F45">
              <w:rPr>
                <w:bCs/>
                <w:i/>
                <w:color w:val="000000"/>
                <w:sz w:val="22"/>
                <w:szCs w:val="22"/>
                <w:vertAlign w:val="superscript"/>
                <w:lang w:val="pl-PL"/>
              </w:rPr>
              <w:t>2</w:t>
            </w:r>
          </w:p>
          <w:p w14:paraId="0A11D971" w14:textId="77777777"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u EUR</w:t>
            </w:r>
          </w:p>
        </w:tc>
        <w:tc>
          <w:tcPr>
            <w:tcW w:w="222" w:type="dxa"/>
            <w:tcBorders>
              <w:top w:val="nil"/>
              <w:left w:val="double" w:sz="4" w:space="0" w:color="auto"/>
              <w:bottom w:val="nil"/>
            </w:tcBorders>
          </w:tcPr>
          <w:p w14:paraId="69CF7773" w14:textId="77777777" w:rsidR="00B11845" w:rsidRPr="00DF4F45" w:rsidRDefault="00B11845" w:rsidP="00EB41EA">
            <w:pPr>
              <w:autoSpaceDE w:val="0"/>
              <w:autoSpaceDN w:val="0"/>
              <w:adjustRightInd w:val="0"/>
              <w:ind w:firstLine="700"/>
              <w:jc w:val="center"/>
              <w:rPr>
                <w:bCs/>
                <w:color w:val="000000"/>
                <w:sz w:val="22"/>
                <w:szCs w:val="22"/>
                <w:lang w:val="pl-PL"/>
              </w:rPr>
            </w:pPr>
          </w:p>
        </w:tc>
      </w:tr>
      <w:tr w:rsidR="00B11845" w:rsidRPr="00B11845" w14:paraId="33E64BC9" w14:textId="77777777" w:rsidTr="00EB41EA">
        <w:trPr>
          <w:gridAfter w:val="1"/>
          <w:wAfter w:w="222" w:type="dxa"/>
          <w:trHeight w:val="1125"/>
        </w:trPr>
        <w:tc>
          <w:tcPr>
            <w:tcW w:w="1479" w:type="dxa"/>
            <w:tcBorders>
              <w:top w:val="double" w:sz="4" w:space="0" w:color="auto"/>
              <w:left w:val="double" w:sz="4" w:space="0" w:color="auto"/>
            </w:tcBorders>
          </w:tcPr>
          <w:p w14:paraId="776AA6FA" w14:textId="77777777" w:rsidR="00B11845" w:rsidRPr="00B11845" w:rsidRDefault="00B11845" w:rsidP="00EB41EA">
            <w:pPr>
              <w:autoSpaceDE w:val="0"/>
              <w:autoSpaceDN w:val="0"/>
              <w:adjustRightInd w:val="0"/>
              <w:ind w:firstLine="700"/>
              <w:jc w:val="center"/>
              <w:rPr>
                <w:bCs/>
                <w:i/>
                <w:color w:val="000000"/>
                <w:sz w:val="22"/>
                <w:szCs w:val="22"/>
                <w:lang w:val="en-US"/>
              </w:rPr>
            </w:pPr>
            <w:r w:rsidRPr="00B11845">
              <w:rPr>
                <w:bCs/>
                <w:i/>
                <w:color w:val="000000"/>
                <w:sz w:val="22"/>
                <w:szCs w:val="22"/>
                <w:lang w:val="en-US"/>
              </w:rPr>
              <w:t>I.</w:t>
            </w:r>
          </w:p>
        </w:tc>
        <w:tc>
          <w:tcPr>
            <w:tcW w:w="2041" w:type="dxa"/>
            <w:tcBorders>
              <w:top w:val="double" w:sz="4" w:space="0" w:color="auto"/>
              <w:bottom w:val="single" w:sz="4" w:space="0" w:color="000000" w:themeColor="text1"/>
            </w:tcBorders>
          </w:tcPr>
          <w:p w14:paraId="5194B909" w14:textId="77777777" w:rsidR="00B11845" w:rsidRPr="00B11845" w:rsidRDefault="00B11845" w:rsidP="00EB41EA">
            <w:pPr>
              <w:autoSpaceDE w:val="0"/>
              <w:autoSpaceDN w:val="0"/>
              <w:adjustRightInd w:val="0"/>
              <w:rPr>
                <w:bCs/>
                <w:i/>
                <w:color w:val="000000"/>
                <w:sz w:val="22"/>
                <w:szCs w:val="22"/>
                <w:lang w:val="en-US"/>
              </w:rPr>
            </w:pPr>
            <w:r w:rsidRPr="00B11845">
              <w:rPr>
                <w:bCs/>
                <w:i/>
                <w:color w:val="000000"/>
                <w:sz w:val="22"/>
                <w:szCs w:val="22"/>
                <w:lang w:val="en-US"/>
              </w:rPr>
              <w:t>Livačina</w:t>
            </w:r>
          </w:p>
          <w:p w14:paraId="518B5D9E" w14:textId="76DF6A60" w:rsidR="00B11845" w:rsidRPr="00B11845" w:rsidRDefault="00B11845" w:rsidP="00EB41EA">
            <w:pPr>
              <w:autoSpaceDE w:val="0"/>
              <w:autoSpaceDN w:val="0"/>
              <w:adjustRightInd w:val="0"/>
              <w:rPr>
                <w:bCs/>
                <w:i/>
                <w:color w:val="000000"/>
                <w:sz w:val="22"/>
                <w:szCs w:val="22"/>
                <w:lang w:val="en-US"/>
              </w:rPr>
            </w:pPr>
            <w:r w:rsidRPr="00B11845">
              <w:rPr>
                <w:bCs/>
                <w:i/>
                <w:color w:val="000000"/>
                <w:sz w:val="22"/>
                <w:szCs w:val="22"/>
                <w:lang w:val="en-US"/>
              </w:rPr>
              <w:t>Rtić pozicije</w:t>
            </w:r>
            <w:r w:rsidR="00EB41EA">
              <w:rPr>
                <w:bCs/>
                <w:i/>
                <w:color w:val="000000"/>
                <w:sz w:val="22"/>
                <w:szCs w:val="22"/>
                <w:lang w:val="en-US"/>
              </w:rPr>
              <w:t xml:space="preserve"> </w:t>
            </w:r>
            <w:r w:rsidRPr="00B11845">
              <w:rPr>
                <w:bCs/>
                <w:i/>
                <w:color w:val="000000"/>
                <w:sz w:val="22"/>
                <w:szCs w:val="22"/>
                <w:lang w:val="en-US"/>
              </w:rPr>
              <w:t>15,16,17</w:t>
            </w:r>
          </w:p>
        </w:tc>
        <w:tc>
          <w:tcPr>
            <w:tcW w:w="1521" w:type="dxa"/>
            <w:tcBorders>
              <w:top w:val="double" w:sz="4" w:space="0" w:color="auto"/>
              <w:bottom w:val="single" w:sz="4" w:space="0" w:color="000000" w:themeColor="text1"/>
            </w:tcBorders>
          </w:tcPr>
          <w:p w14:paraId="6A935DF2" w14:textId="77777777" w:rsidR="00B11845" w:rsidRPr="00B11845" w:rsidRDefault="00B11845" w:rsidP="00EB41EA">
            <w:pPr>
              <w:autoSpaceDE w:val="0"/>
              <w:autoSpaceDN w:val="0"/>
              <w:adjustRightInd w:val="0"/>
              <w:ind w:firstLine="700"/>
              <w:jc w:val="center"/>
              <w:rPr>
                <w:bCs/>
                <w:i/>
                <w:color w:val="000000"/>
                <w:sz w:val="22"/>
                <w:szCs w:val="22"/>
                <w:lang w:val="en-US"/>
              </w:rPr>
            </w:pPr>
          </w:p>
        </w:tc>
        <w:tc>
          <w:tcPr>
            <w:tcW w:w="1521" w:type="dxa"/>
            <w:tcBorders>
              <w:top w:val="double" w:sz="4" w:space="0" w:color="auto"/>
            </w:tcBorders>
          </w:tcPr>
          <w:p w14:paraId="32880E2B"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289447C3" w14:textId="4CD2C9E6" w:rsidR="00B11845" w:rsidRPr="00B11845" w:rsidRDefault="00B11845" w:rsidP="00EB41EA">
            <w:pPr>
              <w:autoSpaceDE w:val="0"/>
              <w:autoSpaceDN w:val="0"/>
              <w:adjustRightInd w:val="0"/>
              <w:jc w:val="center"/>
              <w:rPr>
                <w:bCs/>
                <w:i/>
                <w:color w:val="000000"/>
                <w:sz w:val="22"/>
                <w:szCs w:val="22"/>
                <w:lang w:val="en-US"/>
              </w:rPr>
            </w:pPr>
            <w:r w:rsidRPr="00B11845">
              <w:rPr>
                <w:bCs/>
                <w:i/>
                <w:color w:val="000000"/>
                <w:sz w:val="22"/>
                <w:szCs w:val="22"/>
                <w:lang w:val="en-US"/>
              </w:rPr>
              <w:t>292,00</w:t>
            </w:r>
          </w:p>
        </w:tc>
        <w:tc>
          <w:tcPr>
            <w:tcW w:w="1503" w:type="dxa"/>
            <w:tcBorders>
              <w:top w:val="double" w:sz="4" w:space="0" w:color="auto"/>
            </w:tcBorders>
          </w:tcPr>
          <w:p w14:paraId="5B91C9E5"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02FB5007" w14:textId="32201F4E" w:rsidR="00B11845" w:rsidRPr="00B11845" w:rsidRDefault="00EB41EA" w:rsidP="00EB41EA">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58,50</w:t>
            </w:r>
          </w:p>
        </w:tc>
        <w:tc>
          <w:tcPr>
            <w:tcW w:w="1573" w:type="dxa"/>
            <w:tcBorders>
              <w:top w:val="double" w:sz="4" w:space="0" w:color="auto"/>
            </w:tcBorders>
          </w:tcPr>
          <w:p w14:paraId="7E39DD5A"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0CEDCA79" w14:textId="6D380A3F" w:rsidR="00B11845" w:rsidRPr="00B11845" w:rsidRDefault="00EB41EA" w:rsidP="00EB41EA">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76,00</w:t>
            </w:r>
          </w:p>
        </w:tc>
        <w:tc>
          <w:tcPr>
            <w:tcW w:w="1411" w:type="dxa"/>
            <w:tcBorders>
              <w:top w:val="double" w:sz="4" w:space="0" w:color="auto"/>
              <w:right w:val="double" w:sz="4" w:space="0" w:color="auto"/>
            </w:tcBorders>
          </w:tcPr>
          <w:p w14:paraId="197D496B"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76764FF4" w14:textId="47077D8D" w:rsidR="00B11845" w:rsidRPr="00B11845" w:rsidRDefault="00EB41EA" w:rsidP="00EB41EA">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88,00</w:t>
            </w:r>
          </w:p>
        </w:tc>
      </w:tr>
      <w:tr w:rsidR="00B11845" w:rsidRPr="00B11845" w14:paraId="2C07B96E" w14:textId="77777777" w:rsidTr="00EB41EA">
        <w:trPr>
          <w:gridAfter w:val="1"/>
          <w:wAfter w:w="222" w:type="dxa"/>
          <w:trHeight w:val="1210"/>
        </w:trPr>
        <w:tc>
          <w:tcPr>
            <w:tcW w:w="1479" w:type="dxa"/>
            <w:tcBorders>
              <w:left w:val="double" w:sz="4" w:space="0" w:color="auto"/>
            </w:tcBorders>
          </w:tcPr>
          <w:p w14:paraId="24F63982" w14:textId="77777777" w:rsidR="00B11845" w:rsidRPr="00B11845" w:rsidRDefault="00B11845" w:rsidP="00EB41EA">
            <w:pPr>
              <w:autoSpaceDE w:val="0"/>
              <w:autoSpaceDN w:val="0"/>
              <w:adjustRightInd w:val="0"/>
              <w:ind w:firstLine="700"/>
              <w:jc w:val="center"/>
              <w:rPr>
                <w:bCs/>
                <w:i/>
                <w:color w:val="000000"/>
                <w:sz w:val="22"/>
                <w:szCs w:val="22"/>
                <w:lang w:val="en-US"/>
              </w:rPr>
            </w:pPr>
            <w:r w:rsidRPr="00B11845">
              <w:rPr>
                <w:bCs/>
                <w:i/>
                <w:color w:val="000000"/>
                <w:sz w:val="22"/>
                <w:szCs w:val="22"/>
                <w:lang w:val="en-US"/>
              </w:rPr>
              <w:t>II.</w:t>
            </w:r>
          </w:p>
        </w:tc>
        <w:tc>
          <w:tcPr>
            <w:tcW w:w="2041" w:type="dxa"/>
          </w:tcPr>
          <w:p w14:paraId="150901C0" w14:textId="77777777"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Rtić (osim pozicija 15,16,17)</w:t>
            </w:r>
          </w:p>
          <w:p w14:paraId="1594EE35" w14:textId="77777777" w:rsidR="00B11845" w:rsidRPr="00DF4F4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Štand za prodaju karata/lako uklonjivi stand (do2m</w:t>
            </w:r>
            <w:r w:rsidRPr="00DF4F45">
              <w:rPr>
                <w:bCs/>
                <w:i/>
                <w:color w:val="000000"/>
                <w:sz w:val="22"/>
                <w:szCs w:val="22"/>
                <w:vertAlign w:val="superscript"/>
                <w:lang w:val="pl-PL"/>
              </w:rPr>
              <w:t>2</w:t>
            </w:r>
            <w:r w:rsidRPr="00DF4F45">
              <w:rPr>
                <w:bCs/>
                <w:i/>
                <w:color w:val="000000"/>
                <w:sz w:val="22"/>
                <w:szCs w:val="22"/>
                <w:lang w:val="pl-PL"/>
              </w:rPr>
              <w:t>)</w:t>
            </w:r>
          </w:p>
          <w:p w14:paraId="39018B2E" w14:textId="4092D4F1" w:rsidR="005F7485" w:rsidRDefault="00B11845" w:rsidP="00EB41EA">
            <w:pPr>
              <w:autoSpaceDE w:val="0"/>
              <w:autoSpaceDN w:val="0"/>
              <w:adjustRightInd w:val="0"/>
              <w:rPr>
                <w:bCs/>
                <w:i/>
                <w:color w:val="000000"/>
                <w:sz w:val="22"/>
                <w:szCs w:val="22"/>
                <w:lang w:val="pl-PL"/>
              </w:rPr>
            </w:pPr>
            <w:r w:rsidRPr="00DF4F45">
              <w:rPr>
                <w:bCs/>
                <w:i/>
                <w:color w:val="000000"/>
                <w:sz w:val="22"/>
                <w:szCs w:val="22"/>
                <w:lang w:val="pl-PL"/>
              </w:rPr>
              <w:t>Oprema za rekraciju u sport (el.romobil)</w:t>
            </w:r>
          </w:p>
          <w:p w14:paraId="22474266" w14:textId="68DD7AD2" w:rsidR="005F7485" w:rsidRPr="009B7D5C" w:rsidRDefault="005F7485" w:rsidP="005F7485">
            <w:pPr>
              <w:spacing w:before="100" w:after="100"/>
              <w:rPr>
                <w:bCs/>
                <w:i/>
                <w:color w:val="000000"/>
                <w:lang w:val="pl-PL"/>
              </w:rPr>
            </w:pPr>
            <w:r w:rsidRPr="009B7D5C">
              <w:rPr>
                <w:bCs/>
                <w:i/>
                <w:color w:val="000000"/>
                <w:lang w:val="pl-PL"/>
              </w:rPr>
              <w:t>- pano za tatoo/kom</w:t>
            </w:r>
          </w:p>
          <w:p w14:paraId="22CB1507" w14:textId="77777777" w:rsidR="005F7485" w:rsidRPr="009B7D5C" w:rsidRDefault="005F7485" w:rsidP="005F7485">
            <w:pPr>
              <w:spacing w:before="100" w:after="100"/>
              <w:jc w:val="both"/>
              <w:rPr>
                <w:bCs/>
                <w:i/>
                <w:color w:val="000000"/>
                <w:lang w:val="pl-PL"/>
              </w:rPr>
            </w:pPr>
            <w:r w:rsidRPr="009B7D5C">
              <w:rPr>
                <w:bCs/>
                <w:i/>
                <w:color w:val="000000"/>
                <w:lang w:val="pl-PL"/>
              </w:rPr>
              <w:t>-zabavni sadržaji/ kom</w:t>
            </w:r>
          </w:p>
          <w:p w14:paraId="63F27C71" w14:textId="77777777" w:rsidR="005F7485" w:rsidRPr="009B7D5C" w:rsidRDefault="005F7485" w:rsidP="005F7485">
            <w:pPr>
              <w:spacing w:before="100" w:after="100"/>
              <w:jc w:val="both"/>
              <w:rPr>
                <w:bCs/>
                <w:i/>
                <w:color w:val="000000"/>
                <w:lang w:val="pl-PL"/>
              </w:rPr>
            </w:pPr>
            <w:r w:rsidRPr="009B7D5C">
              <w:rPr>
                <w:bCs/>
                <w:i/>
                <w:color w:val="000000"/>
                <w:lang w:val="pl-PL"/>
              </w:rPr>
              <w:t>(trampolin, staza za autiće)</w:t>
            </w:r>
          </w:p>
          <w:p w14:paraId="689CDF27" w14:textId="77777777" w:rsidR="005F7485" w:rsidRPr="009B7D5C" w:rsidRDefault="005F7485" w:rsidP="005F7485">
            <w:pPr>
              <w:spacing w:before="100" w:after="100"/>
              <w:jc w:val="both"/>
              <w:rPr>
                <w:bCs/>
                <w:i/>
                <w:color w:val="000000"/>
                <w:lang w:val="pl-PL"/>
              </w:rPr>
            </w:pPr>
            <w:r w:rsidRPr="009B7D5C">
              <w:rPr>
                <w:bCs/>
                <w:i/>
                <w:color w:val="000000"/>
                <w:lang w:val="pl-PL"/>
              </w:rPr>
              <w:t>-umjetnički sadržaji</w:t>
            </w:r>
          </w:p>
          <w:p w14:paraId="0D83175C" w14:textId="77777777" w:rsidR="005F7485" w:rsidRPr="00DF4F45" w:rsidRDefault="005F7485" w:rsidP="00EB41EA">
            <w:pPr>
              <w:autoSpaceDE w:val="0"/>
              <w:autoSpaceDN w:val="0"/>
              <w:adjustRightInd w:val="0"/>
              <w:rPr>
                <w:bCs/>
                <w:i/>
                <w:color w:val="000000"/>
                <w:sz w:val="22"/>
                <w:szCs w:val="22"/>
                <w:lang w:val="pl-PL"/>
              </w:rPr>
            </w:pPr>
          </w:p>
        </w:tc>
        <w:tc>
          <w:tcPr>
            <w:tcW w:w="1521" w:type="dxa"/>
          </w:tcPr>
          <w:p w14:paraId="7923EF6C" w14:textId="77777777" w:rsidR="00B11845" w:rsidRPr="00DF4F45" w:rsidRDefault="00B11845" w:rsidP="00EB41EA">
            <w:pPr>
              <w:autoSpaceDE w:val="0"/>
              <w:autoSpaceDN w:val="0"/>
              <w:adjustRightInd w:val="0"/>
              <w:ind w:firstLine="700"/>
              <w:rPr>
                <w:bCs/>
                <w:i/>
                <w:color w:val="000000"/>
                <w:sz w:val="22"/>
                <w:szCs w:val="22"/>
                <w:lang w:val="pl-PL"/>
              </w:rPr>
            </w:pPr>
          </w:p>
          <w:p w14:paraId="72A4FB9E" w14:textId="77777777" w:rsidR="00B11845" w:rsidRPr="00DF4F45" w:rsidRDefault="00B11845" w:rsidP="00EB41EA">
            <w:pPr>
              <w:autoSpaceDE w:val="0"/>
              <w:autoSpaceDN w:val="0"/>
              <w:adjustRightInd w:val="0"/>
              <w:ind w:firstLine="700"/>
              <w:rPr>
                <w:bCs/>
                <w:i/>
                <w:color w:val="000000"/>
                <w:sz w:val="22"/>
                <w:szCs w:val="22"/>
                <w:lang w:val="pl-PL"/>
              </w:rPr>
            </w:pPr>
          </w:p>
          <w:p w14:paraId="3E55C021" w14:textId="77777777" w:rsidR="00B11845" w:rsidRPr="00DF4F45" w:rsidRDefault="00B11845" w:rsidP="00EB41EA">
            <w:pPr>
              <w:autoSpaceDE w:val="0"/>
              <w:autoSpaceDN w:val="0"/>
              <w:adjustRightInd w:val="0"/>
              <w:ind w:firstLine="700"/>
              <w:rPr>
                <w:bCs/>
                <w:i/>
                <w:color w:val="000000"/>
                <w:sz w:val="22"/>
                <w:szCs w:val="22"/>
                <w:lang w:val="pl-PL"/>
              </w:rPr>
            </w:pPr>
          </w:p>
          <w:p w14:paraId="7AB882D5" w14:textId="01F019FE" w:rsidR="00B11845" w:rsidRPr="00B11845" w:rsidRDefault="00EB41EA" w:rsidP="00EB41EA">
            <w:pPr>
              <w:autoSpaceDE w:val="0"/>
              <w:autoSpaceDN w:val="0"/>
              <w:adjustRightInd w:val="0"/>
              <w:rPr>
                <w:bCs/>
                <w:i/>
                <w:color w:val="000000"/>
                <w:sz w:val="22"/>
                <w:szCs w:val="22"/>
                <w:lang w:val="en-US"/>
              </w:rPr>
            </w:pPr>
            <w:r w:rsidRPr="00DF4F45">
              <w:rPr>
                <w:bCs/>
                <w:i/>
                <w:color w:val="000000"/>
                <w:sz w:val="22"/>
                <w:szCs w:val="22"/>
                <w:lang w:val="pl-PL"/>
              </w:rPr>
              <w:t xml:space="preserve">      </w:t>
            </w:r>
            <w:r w:rsidR="00B11845" w:rsidRPr="00B11845">
              <w:rPr>
                <w:bCs/>
                <w:i/>
                <w:color w:val="000000"/>
                <w:sz w:val="22"/>
                <w:szCs w:val="22"/>
                <w:lang w:val="en-US"/>
              </w:rPr>
              <w:t>664,00</w:t>
            </w:r>
          </w:p>
          <w:p w14:paraId="13802536" w14:textId="77777777" w:rsidR="00B11845" w:rsidRPr="00B11845" w:rsidRDefault="00B11845" w:rsidP="00EB41EA">
            <w:pPr>
              <w:autoSpaceDE w:val="0"/>
              <w:autoSpaceDN w:val="0"/>
              <w:adjustRightInd w:val="0"/>
              <w:ind w:firstLine="700"/>
              <w:rPr>
                <w:bCs/>
                <w:i/>
                <w:color w:val="000000"/>
                <w:sz w:val="22"/>
                <w:szCs w:val="22"/>
                <w:lang w:val="en-US"/>
              </w:rPr>
            </w:pPr>
          </w:p>
          <w:p w14:paraId="36203799" w14:textId="77777777" w:rsidR="00B11845" w:rsidRPr="00B11845" w:rsidRDefault="00B11845" w:rsidP="00EB41EA">
            <w:pPr>
              <w:autoSpaceDE w:val="0"/>
              <w:autoSpaceDN w:val="0"/>
              <w:adjustRightInd w:val="0"/>
              <w:ind w:firstLine="700"/>
              <w:rPr>
                <w:bCs/>
                <w:i/>
                <w:color w:val="000000"/>
                <w:sz w:val="22"/>
                <w:szCs w:val="22"/>
                <w:lang w:val="en-US"/>
              </w:rPr>
            </w:pPr>
          </w:p>
          <w:p w14:paraId="12CF480D" w14:textId="77777777" w:rsidR="00B11845" w:rsidRDefault="00EB41EA" w:rsidP="00EB41EA">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82,50</w:t>
            </w:r>
          </w:p>
          <w:p w14:paraId="1FE6F83B" w14:textId="77777777" w:rsidR="005F7485" w:rsidRDefault="005F7485" w:rsidP="00EB41EA">
            <w:pPr>
              <w:autoSpaceDE w:val="0"/>
              <w:autoSpaceDN w:val="0"/>
              <w:adjustRightInd w:val="0"/>
              <w:rPr>
                <w:bCs/>
                <w:i/>
                <w:color w:val="000000"/>
                <w:sz w:val="22"/>
                <w:szCs w:val="22"/>
                <w:lang w:val="en-US"/>
              </w:rPr>
            </w:pPr>
          </w:p>
          <w:p w14:paraId="3DCFF7BD" w14:textId="77777777" w:rsidR="005F7485" w:rsidRDefault="005F7485" w:rsidP="00EB41EA">
            <w:pPr>
              <w:autoSpaceDE w:val="0"/>
              <w:autoSpaceDN w:val="0"/>
              <w:adjustRightInd w:val="0"/>
              <w:rPr>
                <w:bCs/>
                <w:i/>
                <w:color w:val="000000"/>
                <w:sz w:val="22"/>
                <w:szCs w:val="22"/>
                <w:lang w:val="en-US"/>
              </w:rPr>
            </w:pPr>
          </w:p>
          <w:p w14:paraId="2B303071" w14:textId="77777777" w:rsidR="005F7485" w:rsidRDefault="005F7485" w:rsidP="00EB41EA">
            <w:pPr>
              <w:autoSpaceDE w:val="0"/>
              <w:autoSpaceDN w:val="0"/>
              <w:adjustRightInd w:val="0"/>
              <w:rPr>
                <w:bCs/>
                <w:i/>
                <w:color w:val="000000"/>
                <w:sz w:val="22"/>
                <w:szCs w:val="22"/>
                <w:lang w:val="en-US"/>
              </w:rPr>
            </w:pPr>
          </w:p>
          <w:p w14:paraId="72BF1A2B" w14:textId="1D8A955E" w:rsidR="005F7485" w:rsidRPr="009B7D5C" w:rsidRDefault="005F7485" w:rsidP="005F7485">
            <w:pPr>
              <w:spacing w:before="100" w:after="100"/>
              <w:jc w:val="center"/>
              <w:rPr>
                <w:bCs/>
                <w:i/>
                <w:color w:val="000000"/>
                <w:lang w:val="pl-PL"/>
              </w:rPr>
            </w:pPr>
            <w:r w:rsidRPr="009B7D5C">
              <w:rPr>
                <w:bCs/>
                <w:i/>
                <w:color w:val="000000"/>
                <w:lang w:val="pl-PL"/>
              </w:rPr>
              <w:t>1.3</w:t>
            </w:r>
            <w:r>
              <w:rPr>
                <w:bCs/>
                <w:i/>
                <w:color w:val="000000"/>
                <w:lang w:val="pl-PL"/>
              </w:rPr>
              <w:t>73,68</w:t>
            </w:r>
            <w:r w:rsidRPr="009B7D5C">
              <w:rPr>
                <w:bCs/>
                <w:i/>
                <w:color w:val="000000"/>
                <w:lang w:val="pl-PL"/>
              </w:rPr>
              <w:t xml:space="preserve"> </w:t>
            </w:r>
          </w:p>
          <w:p w14:paraId="285BC986" w14:textId="77777777" w:rsidR="005F7485" w:rsidRPr="009B7D5C" w:rsidRDefault="005F7485" w:rsidP="005F7485">
            <w:pPr>
              <w:spacing w:before="100" w:after="100"/>
              <w:jc w:val="center"/>
              <w:rPr>
                <w:bCs/>
                <w:i/>
                <w:color w:val="000000"/>
                <w:lang w:val="pl-PL"/>
              </w:rPr>
            </w:pPr>
          </w:p>
          <w:p w14:paraId="644EF4B7" w14:textId="77777777" w:rsidR="005F7485" w:rsidRDefault="005F7485" w:rsidP="005F7485">
            <w:pPr>
              <w:spacing w:before="100" w:after="100"/>
              <w:jc w:val="center"/>
              <w:rPr>
                <w:bCs/>
                <w:i/>
                <w:color w:val="000000"/>
                <w:lang w:val="pl-PL"/>
              </w:rPr>
            </w:pPr>
          </w:p>
          <w:p w14:paraId="440F04EB" w14:textId="70525D72" w:rsidR="005F7485" w:rsidRPr="009B7D5C" w:rsidRDefault="005F7485" w:rsidP="005F7485">
            <w:pPr>
              <w:spacing w:before="100" w:after="100"/>
              <w:jc w:val="center"/>
              <w:rPr>
                <w:bCs/>
                <w:i/>
                <w:color w:val="000000"/>
                <w:lang w:val="pl-PL"/>
              </w:rPr>
            </w:pPr>
            <w:r w:rsidRPr="009B7D5C">
              <w:rPr>
                <w:bCs/>
                <w:i/>
                <w:color w:val="000000"/>
                <w:lang w:val="pl-PL"/>
              </w:rPr>
              <w:t>730,00</w:t>
            </w:r>
            <w:r>
              <w:rPr>
                <w:bCs/>
                <w:i/>
                <w:color w:val="000000"/>
                <w:lang w:val="pl-PL"/>
              </w:rPr>
              <w:t xml:space="preserve"> </w:t>
            </w:r>
          </w:p>
          <w:p w14:paraId="215BE872" w14:textId="77777777" w:rsidR="005F7485" w:rsidRDefault="005F7485" w:rsidP="005F7485">
            <w:pPr>
              <w:spacing w:before="100" w:after="100"/>
              <w:rPr>
                <w:bCs/>
                <w:i/>
                <w:color w:val="000000"/>
                <w:lang w:val="pl-PL"/>
              </w:rPr>
            </w:pPr>
          </w:p>
          <w:p w14:paraId="0D01BE27" w14:textId="22D7CA50" w:rsidR="005F7485" w:rsidRPr="00B11845" w:rsidRDefault="005F7485" w:rsidP="005F7485">
            <w:pPr>
              <w:autoSpaceDE w:val="0"/>
              <w:autoSpaceDN w:val="0"/>
              <w:adjustRightInd w:val="0"/>
              <w:jc w:val="center"/>
              <w:rPr>
                <w:bCs/>
                <w:i/>
                <w:color w:val="000000"/>
                <w:sz w:val="22"/>
                <w:szCs w:val="22"/>
                <w:lang w:val="en-US"/>
              </w:rPr>
            </w:pPr>
            <w:r w:rsidRPr="009B7D5C">
              <w:rPr>
                <w:bCs/>
                <w:i/>
                <w:color w:val="000000"/>
                <w:lang w:val="pl-PL"/>
              </w:rPr>
              <w:t>686,84</w:t>
            </w:r>
          </w:p>
        </w:tc>
        <w:tc>
          <w:tcPr>
            <w:tcW w:w="1521" w:type="dxa"/>
          </w:tcPr>
          <w:p w14:paraId="16E8A248"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75A65BE6" w14:textId="05222907"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265,50</w:t>
            </w:r>
          </w:p>
          <w:p w14:paraId="0A208C28"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1DAD88EA"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256A3D32" w14:textId="77777777" w:rsidR="00B11845" w:rsidRPr="00B11845" w:rsidRDefault="00B11845" w:rsidP="00EB41EA">
            <w:pPr>
              <w:autoSpaceDE w:val="0"/>
              <w:autoSpaceDN w:val="0"/>
              <w:adjustRightInd w:val="0"/>
              <w:ind w:firstLine="700"/>
              <w:jc w:val="center"/>
              <w:rPr>
                <w:bCs/>
                <w:i/>
                <w:color w:val="000000"/>
                <w:sz w:val="22"/>
                <w:szCs w:val="22"/>
                <w:lang w:val="en-US"/>
              </w:rPr>
            </w:pPr>
          </w:p>
        </w:tc>
        <w:tc>
          <w:tcPr>
            <w:tcW w:w="1503" w:type="dxa"/>
          </w:tcPr>
          <w:p w14:paraId="06F19E5D" w14:textId="77777777" w:rsidR="004E1D5C" w:rsidRDefault="004E1D5C" w:rsidP="004E1D5C">
            <w:pPr>
              <w:autoSpaceDE w:val="0"/>
              <w:autoSpaceDN w:val="0"/>
              <w:adjustRightInd w:val="0"/>
              <w:rPr>
                <w:bCs/>
                <w:i/>
                <w:color w:val="000000"/>
                <w:sz w:val="22"/>
                <w:szCs w:val="22"/>
                <w:lang w:val="en-US"/>
              </w:rPr>
            </w:pPr>
          </w:p>
          <w:p w14:paraId="44E343DA" w14:textId="197AFD81"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53,00</w:t>
            </w:r>
          </w:p>
        </w:tc>
        <w:tc>
          <w:tcPr>
            <w:tcW w:w="1573" w:type="dxa"/>
          </w:tcPr>
          <w:p w14:paraId="5DAED73D"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17841F39" w14:textId="77777777" w:rsidR="00B11845" w:rsidRPr="00B11845" w:rsidRDefault="00B11845" w:rsidP="00EB41EA">
            <w:pPr>
              <w:autoSpaceDE w:val="0"/>
              <w:autoSpaceDN w:val="0"/>
              <w:adjustRightInd w:val="0"/>
              <w:ind w:firstLine="700"/>
              <w:jc w:val="center"/>
              <w:rPr>
                <w:bCs/>
                <w:i/>
                <w:color w:val="000000"/>
                <w:sz w:val="22"/>
                <w:szCs w:val="22"/>
                <w:lang w:val="en-US"/>
              </w:rPr>
            </w:pPr>
            <w:r w:rsidRPr="00B11845">
              <w:rPr>
                <w:bCs/>
                <w:i/>
                <w:color w:val="000000"/>
                <w:sz w:val="22"/>
                <w:szCs w:val="22"/>
                <w:lang w:val="en-US"/>
              </w:rPr>
              <w:t>69,00</w:t>
            </w:r>
          </w:p>
        </w:tc>
        <w:tc>
          <w:tcPr>
            <w:tcW w:w="1411" w:type="dxa"/>
            <w:tcBorders>
              <w:right w:val="double" w:sz="4" w:space="0" w:color="auto"/>
            </w:tcBorders>
          </w:tcPr>
          <w:p w14:paraId="42AE7BF0"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3AD582CD" w14:textId="30A62F71" w:rsidR="00B11845" w:rsidRPr="00B11845" w:rsidRDefault="00EB41EA" w:rsidP="00EB41EA">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80,00</w:t>
            </w:r>
          </w:p>
        </w:tc>
      </w:tr>
      <w:tr w:rsidR="00B11845" w:rsidRPr="00B11845" w14:paraId="74BCEE03" w14:textId="77777777" w:rsidTr="00EB41EA">
        <w:trPr>
          <w:gridAfter w:val="1"/>
          <w:wAfter w:w="222" w:type="dxa"/>
          <w:trHeight w:val="1290"/>
        </w:trPr>
        <w:tc>
          <w:tcPr>
            <w:tcW w:w="1479" w:type="dxa"/>
            <w:tcBorders>
              <w:left w:val="double" w:sz="4" w:space="0" w:color="auto"/>
            </w:tcBorders>
          </w:tcPr>
          <w:p w14:paraId="3F618B53" w14:textId="77777777" w:rsidR="00B11845" w:rsidRPr="00B11845" w:rsidRDefault="00B11845" w:rsidP="00EB41EA">
            <w:pPr>
              <w:autoSpaceDE w:val="0"/>
              <w:autoSpaceDN w:val="0"/>
              <w:adjustRightInd w:val="0"/>
              <w:ind w:firstLine="700"/>
              <w:jc w:val="center"/>
              <w:rPr>
                <w:bCs/>
                <w:i/>
                <w:color w:val="000000"/>
                <w:sz w:val="22"/>
                <w:szCs w:val="22"/>
                <w:lang w:val="en-US"/>
              </w:rPr>
            </w:pPr>
            <w:r w:rsidRPr="00B11845">
              <w:rPr>
                <w:bCs/>
                <w:i/>
                <w:color w:val="000000"/>
                <w:sz w:val="22"/>
                <w:szCs w:val="22"/>
                <w:lang w:val="en-US"/>
              </w:rPr>
              <w:lastRenderedPageBreak/>
              <w:t>III. a</w:t>
            </w:r>
          </w:p>
        </w:tc>
        <w:tc>
          <w:tcPr>
            <w:tcW w:w="2041" w:type="dxa"/>
          </w:tcPr>
          <w:p w14:paraId="1C2ACB3E" w14:textId="77777777" w:rsidR="00B11845" w:rsidRPr="00B11845" w:rsidRDefault="00B11845" w:rsidP="00EB41EA">
            <w:pPr>
              <w:autoSpaceDE w:val="0"/>
              <w:autoSpaceDN w:val="0"/>
              <w:adjustRightInd w:val="0"/>
              <w:rPr>
                <w:bCs/>
                <w:i/>
                <w:color w:val="000000"/>
                <w:sz w:val="22"/>
                <w:szCs w:val="22"/>
                <w:lang w:val="en-US"/>
              </w:rPr>
            </w:pPr>
            <w:r w:rsidRPr="00B11845">
              <w:rPr>
                <w:bCs/>
                <w:i/>
                <w:color w:val="000000"/>
                <w:sz w:val="22"/>
                <w:szCs w:val="22"/>
                <w:lang w:val="en-US"/>
              </w:rPr>
              <w:t>Gornji i Donji Mel/ ambulanta druge naknado utvđene površine</w:t>
            </w:r>
          </w:p>
        </w:tc>
        <w:tc>
          <w:tcPr>
            <w:tcW w:w="1521" w:type="dxa"/>
          </w:tcPr>
          <w:p w14:paraId="30C3C611" w14:textId="77777777" w:rsidR="00B11845" w:rsidRPr="00B11845" w:rsidRDefault="00B11845" w:rsidP="00EB41EA">
            <w:pPr>
              <w:autoSpaceDE w:val="0"/>
              <w:autoSpaceDN w:val="0"/>
              <w:adjustRightInd w:val="0"/>
              <w:ind w:firstLine="700"/>
              <w:jc w:val="center"/>
              <w:rPr>
                <w:bCs/>
                <w:i/>
                <w:color w:val="000000"/>
                <w:sz w:val="22"/>
                <w:szCs w:val="22"/>
                <w:lang w:val="en-US"/>
              </w:rPr>
            </w:pPr>
          </w:p>
        </w:tc>
        <w:tc>
          <w:tcPr>
            <w:tcW w:w="1521" w:type="dxa"/>
          </w:tcPr>
          <w:p w14:paraId="61924B06"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4454FEA5"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0BB9D523" w14:textId="2A8E7EA0"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182,50</w:t>
            </w:r>
          </w:p>
        </w:tc>
        <w:tc>
          <w:tcPr>
            <w:tcW w:w="1503" w:type="dxa"/>
          </w:tcPr>
          <w:p w14:paraId="73326758"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3F8B3D1D" w14:textId="77777777" w:rsidR="004E1D5C" w:rsidRDefault="004E1D5C" w:rsidP="00EB41EA">
            <w:pPr>
              <w:autoSpaceDE w:val="0"/>
              <w:autoSpaceDN w:val="0"/>
              <w:adjustRightInd w:val="0"/>
              <w:ind w:firstLine="700"/>
              <w:jc w:val="center"/>
              <w:rPr>
                <w:bCs/>
                <w:i/>
                <w:color w:val="000000"/>
                <w:sz w:val="22"/>
                <w:szCs w:val="22"/>
                <w:lang w:val="en-US"/>
              </w:rPr>
            </w:pPr>
          </w:p>
          <w:p w14:paraId="6FB38DAE" w14:textId="73F8E3AE"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53,00</w:t>
            </w:r>
          </w:p>
        </w:tc>
        <w:tc>
          <w:tcPr>
            <w:tcW w:w="1573" w:type="dxa"/>
          </w:tcPr>
          <w:p w14:paraId="564F5002"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3BBD4A0C" w14:textId="77777777" w:rsidR="00B11845" w:rsidRPr="00B11845" w:rsidRDefault="00B11845" w:rsidP="00EB41EA">
            <w:pPr>
              <w:autoSpaceDE w:val="0"/>
              <w:autoSpaceDN w:val="0"/>
              <w:adjustRightInd w:val="0"/>
              <w:ind w:firstLine="700"/>
              <w:jc w:val="center"/>
              <w:rPr>
                <w:bCs/>
                <w:i/>
                <w:color w:val="000000"/>
                <w:sz w:val="22"/>
                <w:szCs w:val="22"/>
                <w:lang w:val="en-US"/>
              </w:rPr>
            </w:pPr>
          </w:p>
          <w:p w14:paraId="67CE88B9" w14:textId="17660491"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69,00</w:t>
            </w:r>
          </w:p>
        </w:tc>
        <w:tc>
          <w:tcPr>
            <w:tcW w:w="1411" w:type="dxa"/>
            <w:tcBorders>
              <w:right w:val="double" w:sz="4" w:space="0" w:color="auto"/>
            </w:tcBorders>
          </w:tcPr>
          <w:p w14:paraId="47F30C07" w14:textId="77777777" w:rsidR="004E1D5C" w:rsidRDefault="004E1D5C" w:rsidP="004E1D5C">
            <w:pPr>
              <w:autoSpaceDE w:val="0"/>
              <w:autoSpaceDN w:val="0"/>
              <w:adjustRightInd w:val="0"/>
              <w:rPr>
                <w:bCs/>
                <w:i/>
                <w:color w:val="000000"/>
                <w:sz w:val="22"/>
                <w:szCs w:val="22"/>
                <w:lang w:val="en-US"/>
              </w:rPr>
            </w:pPr>
          </w:p>
          <w:p w14:paraId="6194D46B" w14:textId="77777777" w:rsidR="004E1D5C" w:rsidRDefault="004E1D5C" w:rsidP="004E1D5C">
            <w:pPr>
              <w:autoSpaceDE w:val="0"/>
              <w:autoSpaceDN w:val="0"/>
              <w:adjustRightInd w:val="0"/>
              <w:rPr>
                <w:bCs/>
                <w:i/>
                <w:color w:val="000000"/>
                <w:sz w:val="22"/>
                <w:szCs w:val="22"/>
                <w:lang w:val="en-US"/>
              </w:rPr>
            </w:pPr>
          </w:p>
          <w:p w14:paraId="72850926" w14:textId="4737EC01"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80,00</w:t>
            </w:r>
          </w:p>
        </w:tc>
      </w:tr>
      <w:tr w:rsidR="00B11845" w:rsidRPr="00B11845" w14:paraId="41968205" w14:textId="77777777" w:rsidTr="00EB41EA">
        <w:trPr>
          <w:gridAfter w:val="1"/>
          <w:wAfter w:w="222" w:type="dxa"/>
          <w:trHeight w:val="480"/>
        </w:trPr>
        <w:tc>
          <w:tcPr>
            <w:tcW w:w="1479" w:type="dxa"/>
            <w:tcBorders>
              <w:left w:val="double" w:sz="4" w:space="0" w:color="auto"/>
            </w:tcBorders>
          </w:tcPr>
          <w:p w14:paraId="0F03E8FF" w14:textId="77777777" w:rsidR="00B11845" w:rsidRPr="00B11845" w:rsidRDefault="00B11845" w:rsidP="00EB41EA">
            <w:pPr>
              <w:autoSpaceDE w:val="0"/>
              <w:autoSpaceDN w:val="0"/>
              <w:adjustRightInd w:val="0"/>
              <w:ind w:firstLine="700"/>
              <w:jc w:val="center"/>
              <w:rPr>
                <w:bCs/>
                <w:i/>
                <w:color w:val="000000"/>
                <w:sz w:val="22"/>
                <w:szCs w:val="22"/>
                <w:lang w:val="en-US"/>
              </w:rPr>
            </w:pPr>
            <w:r w:rsidRPr="00B11845">
              <w:rPr>
                <w:bCs/>
                <w:i/>
                <w:color w:val="000000"/>
                <w:sz w:val="22"/>
                <w:szCs w:val="22"/>
                <w:lang w:val="en-US"/>
              </w:rPr>
              <w:t>III. b</w:t>
            </w:r>
          </w:p>
        </w:tc>
        <w:tc>
          <w:tcPr>
            <w:tcW w:w="2041" w:type="dxa"/>
          </w:tcPr>
          <w:p w14:paraId="240E3483" w14:textId="77777777" w:rsidR="00B11845" w:rsidRPr="00B11845" w:rsidRDefault="00B11845" w:rsidP="004E1D5C">
            <w:pPr>
              <w:autoSpaceDE w:val="0"/>
              <w:autoSpaceDN w:val="0"/>
              <w:adjustRightInd w:val="0"/>
              <w:rPr>
                <w:bCs/>
                <w:i/>
                <w:color w:val="000000"/>
                <w:sz w:val="22"/>
                <w:szCs w:val="22"/>
                <w:lang w:val="en-US"/>
              </w:rPr>
            </w:pPr>
            <w:r w:rsidRPr="00B11845">
              <w:rPr>
                <w:bCs/>
                <w:i/>
                <w:color w:val="000000"/>
                <w:sz w:val="22"/>
                <w:szCs w:val="22"/>
                <w:lang w:val="en-US"/>
              </w:rPr>
              <w:t>Mul</w:t>
            </w:r>
          </w:p>
        </w:tc>
        <w:tc>
          <w:tcPr>
            <w:tcW w:w="1521" w:type="dxa"/>
          </w:tcPr>
          <w:p w14:paraId="50015011" w14:textId="77777777" w:rsidR="00B11845" w:rsidRPr="00B11845" w:rsidRDefault="00B11845" w:rsidP="00EB41EA">
            <w:pPr>
              <w:autoSpaceDE w:val="0"/>
              <w:autoSpaceDN w:val="0"/>
              <w:adjustRightInd w:val="0"/>
              <w:ind w:firstLine="700"/>
              <w:jc w:val="center"/>
              <w:rPr>
                <w:bCs/>
                <w:i/>
                <w:color w:val="000000"/>
                <w:sz w:val="22"/>
                <w:szCs w:val="22"/>
                <w:lang w:val="en-US"/>
              </w:rPr>
            </w:pPr>
          </w:p>
        </w:tc>
        <w:tc>
          <w:tcPr>
            <w:tcW w:w="1521" w:type="dxa"/>
          </w:tcPr>
          <w:p w14:paraId="5D698B25" w14:textId="23FFCF69"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66,50</w:t>
            </w:r>
          </w:p>
        </w:tc>
        <w:tc>
          <w:tcPr>
            <w:tcW w:w="1503" w:type="dxa"/>
          </w:tcPr>
          <w:p w14:paraId="350BE4A8" w14:textId="2D294C02"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16,50</w:t>
            </w:r>
          </w:p>
        </w:tc>
        <w:tc>
          <w:tcPr>
            <w:tcW w:w="1573" w:type="dxa"/>
            <w:tcBorders>
              <w:right w:val="single" w:sz="4" w:space="0" w:color="auto"/>
            </w:tcBorders>
          </w:tcPr>
          <w:p w14:paraId="244FCF2F" w14:textId="6933EDE5"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21,50</w:t>
            </w:r>
          </w:p>
        </w:tc>
        <w:tc>
          <w:tcPr>
            <w:tcW w:w="1411" w:type="dxa"/>
            <w:tcBorders>
              <w:left w:val="single" w:sz="4" w:space="0" w:color="auto"/>
              <w:right w:val="double" w:sz="4" w:space="0" w:color="auto"/>
            </w:tcBorders>
          </w:tcPr>
          <w:p w14:paraId="24CC02DC" w14:textId="5593D0C5"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25,00</w:t>
            </w:r>
          </w:p>
        </w:tc>
      </w:tr>
      <w:tr w:rsidR="00B11845" w:rsidRPr="00B11845" w14:paraId="0BB5F8A5" w14:textId="77777777" w:rsidTr="00EB41EA">
        <w:trPr>
          <w:gridAfter w:val="1"/>
          <w:wAfter w:w="222" w:type="dxa"/>
          <w:trHeight w:val="465"/>
        </w:trPr>
        <w:tc>
          <w:tcPr>
            <w:tcW w:w="1479" w:type="dxa"/>
            <w:tcBorders>
              <w:top w:val="single" w:sz="4" w:space="0" w:color="auto"/>
              <w:left w:val="double" w:sz="4" w:space="0" w:color="auto"/>
            </w:tcBorders>
          </w:tcPr>
          <w:p w14:paraId="4606DA53" w14:textId="77777777" w:rsidR="00B11845" w:rsidRPr="00B11845" w:rsidRDefault="00B11845" w:rsidP="00EB41EA">
            <w:pPr>
              <w:autoSpaceDE w:val="0"/>
              <w:autoSpaceDN w:val="0"/>
              <w:adjustRightInd w:val="0"/>
              <w:ind w:firstLine="700"/>
              <w:jc w:val="center"/>
              <w:rPr>
                <w:bCs/>
                <w:i/>
                <w:color w:val="000000"/>
                <w:sz w:val="22"/>
                <w:szCs w:val="22"/>
                <w:lang w:val="en-US"/>
              </w:rPr>
            </w:pPr>
            <w:r w:rsidRPr="00B11845">
              <w:rPr>
                <w:bCs/>
                <w:i/>
                <w:color w:val="000000"/>
                <w:sz w:val="22"/>
                <w:szCs w:val="22"/>
                <w:lang w:val="en-US"/>
              </w:rPr>
              <w:t>IV.</w:t>
            </w:r>
          </w:p>
        </w:tc>
        <w:tc>
          <w:tcPr>
            <w:tcW w:w="2041" w:type="dxa"/>
            <w:tcBorders>
              <w:top w:val="single" w:sz="4" w:space="0" w:color="auto"/>
            </w:tcBorders>
          </w:tcPr>
          <w:p w14:paraId="0FF27A32" w14:textId="77777777" w:rsidR="00B11845" w:rsidRPr="00B11845" w:rsidRDefault="00B11845" w:rsidP="004E1D5C">
            <w:pPr>
              <w:autoSpaceDE w:val="0"/>
              <w:autoSpaceDN w:val="0"/>
              <w:adjustRightInd w:val="0"/>
              <w:rPr>
                <w:bCs/>
                <w:i/>
                <w:color w:val="000000"/>
                <w:sz w:val="22"/>
                <w:szCs w:val="22"/>
                <w:lang w:val="en-US"/>
              </w:rPr>
            </w:pPr>
            <w:r w:rsidRPr="00B11845">
              <w:rPr>
                <w:bCs/>
                <w:i/>
                <w:color w:val="000000"/>
                <w:sz w:val="22"/>
                <w:szCs w:val="22"/>
                <w:lang w:val="en-US"/>
              </w:rPr>
              <w:t>Melak</w:t>
            </w:r>
          </w:p>
        </w:tc>
        <w:tc>
          <w:tcPr>
            <w:tcW w:w="1521" w:type="dxa"/>
            <w:tcBorders>
              <w:top w:val="single" w:sz="4" w:space="0" w:color="auto"/>
            </w:tcBorders>
          </w:tcPr>
          <w:p w14:paraId="6446940C" w14:textId="77777777" w:rsidR="00B11845" w:rsidRPr="00B11845" w:rsidRDefault="00B11845" w:rsidP="00EB41EA">
            <w:pPr>
              <w:autoSpaceDE w:val="0"/>
              <w:autoSpaceDN w:val="0"/>
              <w:adjustRightInd w:val="0"/>
              <w:ind w:firstLine="700"/>
              <w:jc w:val="center"/>
              <w:rPr>
                <w:bCs/>
                <w:i/>
                <w:color w:val="000000"/>
                <w:sz w:val="22"/>
                <w:szCs w:val="22"/>
                <w:lang w:val="en-US"/>
              </w:rPr>
            </w:pPr>
          </w:p>
        </w:tc>
        <w:tc>
          <w:tcPr>
            <w:tcW w:w="1521" w:type="dxa"/>
            <w:tcBorders>
              <w:top w:val="single" w:sz="4" w:space="0" w:color="auto"/>
            </w:tcBorders>
          </w:tcPr>
          <w:p w14:paraId="02AA7FEF" w14:textId="5213E61E"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182,50</w:t>
            </w:r>
          </w:p>
        </w:tc>
        <w:tc>
          <w:tcPr>
            <w:tcW w:w="1503" w:type="dxa"/>
            <w:tcBorders>
              <w:top w:val="single" w:sz="4" w:space="0" w:color="auto"/>
            </w:tcBorders>
          </w:tcPr>
          <w:p w14:paraId="61FA92B1" w14:textId="1B44AAF2"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53,00</w:t>
            </w:r>
          </w:p>
        </w:tc>
        <w:tc>
          <w:tcPr>
            <w:tcW w:w="1573" w:type="dxa"/>
            <w:tcBorders>
              <w:top w:val="single" w:sz="4" w:space="0" w:color="auto"/>
            </w:tcBorders>
          </w:tcPr>
          <w:p w14:paraId="64DA8A36" w14:textId="40344A22"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69,00</w:t>
            </w:r>
          </w:p>
        </w:tc>
        <w:tc>
          <w:tcPr>
            <w:tcW w:w="1411" w:type="dxa"/>
            <w:tcBorders>
              <w:top w:val="single" w:sz="4" w:space="0" w:color="auto"/>
              <w:right w:val="double" w:sz="4" w:space="0" w:color="auto"/>
            </w:tcBorders>
          </w:tcPr>
          <w:p w14:paraId="2EF51867" w14:textId="16E1BCE4"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80,00</w:t>
            </w:r>
          </w:p>
        </w:tc>
      </w:tr>
      <w:tr w:rsidR="00B11845" w:rsidRPr="00B11845" w14:paraId="722CAFB3" w14:textId="77777777" w:rsidTr="00EB41EA">
        <w:trPr>
          <w:gridAfter w:val="1"/>
          <w:wAfter w:w="222" w:type="dxa"/>
          <w:trHeight w:val="750"/>
        </w:trPr>
        <w:tc>
          <w:tcPr>
            <w:tcW w:w="1479" w:type="dxa"/>
            <w:tcBorders>
              <w:left w:val="double" w:sz="4" w:space="0" w:color="auto"/>
              <w:bottom w:val="double" w:sz="4" w:space="0" w:color="auto"/>
            </w:tcBorders>
          </w:tcPr>
          <w:p w14:paraId="5F108185" w14:textId="77777777" w:rsidR="00B11845" w:rsidRPr="00B11845" w:rsidRDefault="00B11845" w:rsidP="00EB41EA">
            <w:pPr>
              <w:autoSpaceDE w:val="0"/>
              <w:autoSpaceDN w:val="0"/>
              <w:adjustRightInd w:val="0"/>
              <w:ind w:firstLine="700"/>
              <w:jc w:val="center"/>
              <w:rPr>
                <w:bCs/>
                <w:i/>
                <w:color w:val="000000"/>
                <w:sz w:val="22"/>
                <w:szCs w:val="22"/>
                <w:lang w:val="en-US"/>
              </w:rPr>
            </w:pPr>
            <w:r w:rsidRPr="00B11845">
              <w:rPr>
                <w:bCs/>
                <w:i/>
                <w:color w:val="000000"/>
                <w:sz w:val="22"/>
                <w:szCs w:val="22"/>
                <w:lang w:val="en-US"/>
              </w:rPr>
              <w:t>V.</w:t>
            </w:r>
          </w:p>
        </w:tc>
        <w:tc>
          <w:tcPr>
            <w:tcW w:w="2041" w:type="dxa"/>
            <w:tcBorders>
              <w:bottom w:val="double" w:sz="4" w:space="0" w:color="auto"/>
            </w:tcBorders>
          </w:tcPr>
          <w:p w14:paraId="1745B245" w14:textId="5F221BE0" w:rsidR="00B11845" w:rsidRPr="00B11845" w:rsidRDefault="00B11845" w:rsidP="00EB41EA">
            <w:pPr>
              <w:autoSpaceDE w:val="0"/>
              <w:autoSpaceDN w:val="0"/>
              <w:adjustRightInd w:val="0"/>
              <w:rPr>
                <w:bCs/>
                <w:i/>
                <w:color w:val="000000"/>
                <w:sz w:val="22"/>
                <w:szCs w:val="22"/>
                <w:lang w:val="en-US"/>
              </w:rPr>
            </w:pPr>
            <w:r w:rsidRPr="00B11845">
              <w:rPr>
                <w:bCs/>
                <w:i/>
                <w:color w:val="000000"/>
                <w:sz w:val="22"/>
                <w:szCs w:val="22"/>
                <w:lang w:val="en-US"/>
              </w:rPr>
              <w:t>Trajektno</w:t>
            </w:r>
            <w:r w:rsidR="00EB41EA">
              <w:rPr>
                <w:bCs/>
                <w:i/>
                <w:color w:val="000000"/>
                <w:sz w:val="22"/>
                <w:szCs w:val="22"/>
                <w:lang w:val="en-US"/>
              </w:rPr>
              <w:t xml:space="preserve"> </w:t>
            </w:r>
            <w:r w:rsidRPr="00B11845">
              <w:rPr>
                <w:bCs/>
                <w:i/>
                <w:color w:val="000000"/>
                <w:sz w:val="22"/>
                <w:szCs w:val="22"/>
                <w:lang w:val="en-US"/>
              </w:rPr>
              <w:t>pristanište</w:t>
            </w:r>
          </w:p>
        </w:tc>
        <w:tc>
          <w:tcPr>
            <w:tcW w:w="1521" w:type="dxa"/>
            <w:tcBorders>
              <w:bottom w:val="double" w:sz="4" w:space="0" w:color="auto"/>
            </w:tcBorders>
          </w:tcPr>
          <w:p w14:paraId="67D4CA92" w14:textId="77777777" w:rsidR="00B11845" w:rsidRPr="00B11845" w:rsidRDefault="00B11845" w:rsidP="00EB41EA">
            <w:pPr>
              <w:autoSpaceDE w:val="0"/>
              <w:autoSpaceDN w:val="0"/>
              <w:adjustRightInd w:val="0"/>
              <w:ind w:firstLine="700"/>
              <w:jc w:val="center"/>
              <w:rPr>
                <w:bCs/>
                <w:i/>
                <w:color w:val="000000"/>
                <w:sz w:val="22"/>
                <w:szCs w:val="22"/>
                <w:lang w:val="en-US"/>
              </w:rPr>
            </w:pPr>
          </w:p>
        </w:tc>
        <w:tc>
          <w:tcPr>
            <w:tcW w:w="1521" w:type="dxa"/>
            <w:tcBorders>
              <w:bottom w:val="double" w:sz="4" w:space="0" w:color="auto"/>
            </w:tcBorders>
          </w:tcPr>
          <w:p w14:paraId="696C2425" w14:textId="77777777" w:rsidR="00B11845" w:rsidRPr="00B11845" w:rsidRDefault="00B11845" w:rsidP="004E1D5C">
            <w:pPr>
              <w:autoSpaceDE w:val="0"/>
              <w:autoSpaceDN w:val="0"/>
              <w:adjustRightInd w:val="0"/>
              <w:ind w:firstLine="700"/>
              <w:jc w:val="center"/>
              <w:rPr>
                <w:bCs/>
                <w:i/>
                <w:color w:val="000000"/>
                <w:sz w:val="22"/>
                <w:szCs w:val="22"/>
                <w:lang w:val="en-US"/>
              </w:rPr>
            </w:pPr>
          </w:p>
          <w:p w14:paraId="74B388DD" w14:textId="17AD6442"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265,50</w:t>
            </w:r>
          </w:p>
          <w:p w14:paraId="269675EE" w14:textId="77777777" w:rsidR="00B11845" w:rsidRPr="00B11845" w:rsidRDefault="00B11845" w:rsidP="004E1D5C">
            <w:pPr>
              <w:autoSpaceDE w:val="0"/>
              <w:autoSpaceDN w:val="0"/>
              <w:adjustRightInd w:val="0"/>
              <w:ind w:firstLine="700"/>
              <w:jc w:val="center"/>
              <w:rPr>
                <w:bCs/>
                <w:i/>
                <w:color w:val="000000"/>
                <w:sz w:val="22"/>
                <w:szCs w:val="22"/>
                <w:lang w:val="en-US"/>
              </w:rPr>
            </w:pPr>
          </w:p>
        </w:tc>
        <w:tc>
          <w:tcPr>
            <w:tcW w:w="1503" w:type="dxa"/>
            <w:tcBorders>
              <w:bottom w:val="double" w:sz="4" w:space="0" w:color="auto"/>
            </w:tcBorders>
          </w:tcPr>
          <w:p w14:paraId="7536F7CF" w14:textId="77777777" w:rsidR="00B11845" w:rsidRPr="00B11845" w:rsidRDefault="00B11845" w:rsidP="004E1D5C">
            <w:pPr>
              <w:autoSpaceDE w:val="0"/>
              <w:autoSpaceDN w:val="0"/>
              <w:adjustRightInd w:val="0"/>
              <w:ind w:firstLine="700"/>
              <w:jc w:val="center"/>
              <w:rPr>
                <w:bCs/>
                <w:i/>
                <w:color w:val="000000"/>
                <w:sz w:val="22"/>
                <w:szCs w:val="22"/>
                <w:lang w:val="en-US"/>
              </w:rPr>
            </w:pPr>
          </w:p>
          <w:p w14:paraId="58CDC3EC" w14:textId="483683C1" w:rsidR="00B11845" w:rsidRPr="00B11845" w:rsidRDefault="003F2902" w:rsidP="003F2902">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53,00</w:t>
            </w:r>
          </w:p>
        </w:tc>
        <w:tc>
          <w:tcPr>
            <w:tcW w:w="1573" w:type="dxa"/>
            <w:tcBorders>
              <w:bottom w:val="double" w:sz="4" w:space="0" w:color="auto"/>
            </w:tcBorders>
          </w:tcPr>
          <w:p w14:paraId="525DC2AE" w14:textId="77777777" w:rsidR="004E1D5C" w:rsidRDefault="004E1D5C" w:rsidP="004E1D5C">
            <w:pPr>
              <w:autoSpaceDE w:val="0"/>
              <w:autoSpaceDN w:val="0"/>
              <w:adjustRightInd w:val="0"/>
              <w:rPr>
                <w:bCs/>
                <w:i/>
                <w:color w:val="000000"/>
                <w:sz w:val="22"/>
                <w:szCs w:val="22"/>
                <w:lang w:val="en-US"/>
              </w:rPr>
            </w:pPr>
          </w:p>
          <w:p w14:paraId="4538D959" w14:textId="30EDED1D"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69,00</w:t>
            </w:r>
          </w:p>
        </w:tc>
        <w:tc>
          <w:tcPr>
            <w:tcW w:w="1411" w:type="dxa"/>
            <w:tcBorders>
              <w:bottom w:val="double" w:sz="4" w:space="0" w:color="auto"/>
              <w:right w:val="double" w:sz="4" w:space="0" w:color="auto"/>
            </w:tcBorders>
          </w:tcPr>
          <w:p w14:paraId="30F702ED" w14:textId="77777777" w:rsidR="00B11845" w:rsidRPr="00B11845" w:rsidRDefault="00B11845" w:rsidP="004E1D5C">
            <w:pPr>
              <w:autoSpaceDE w:val="0"/>
              <w:autoSpaceDN w:val="0"/>
              <w:adjustRightInd w:val="0"/>
              <w:ind w:firstLine="700"/>
              <w:jc w:val="center"/>
              <w:rPr>
                <w:bCs/>
                <w:i/>
                <w:color w:val="000000"/>
                <w:sz w:val="22"/>
                <w:szCs w:val="22"/>
                <w:lang w:val="en-US"/>
              </w:rPr>
            </w:pPr>
          </w:p>
          <w:p w14:paraId="0F37FE8A" w14:textId="6C86ACB8" w:rsidR="00B11845" w:rsidRPr="00B11845" w:rsidRDefault="004E1D5C" w:rsidP="004E1D5C">
            <w:pPr>
              <w:autoSpaceDE w:val="0"/>
              <w:autoSpaceDN w:val="0"/>
              <w:adjustRightInd w:val="0"/>
              <w:rPr>
                <w:bCs/>
                <w:i/>
                <w:color w:val="000000"/>
                <w:sz w:val="22"/>
                <w:szCs w:val="22"/>
                <w:lang w:val="en-US"/>
              </w:rPr>
            </w:pPr>
            <w:r>
              <w:rPr>
                <w:bCs/>
                <w:i/>
                <w:color w:val="000000"/>
                <w:sz w:val="22"/>
                <w:szCs w:val="22"/>
                <w:lang w:val="en-US"/>
              </w:rPr>
              <w:t xml:space="preserve">   </w:t>
            </w:r>
            <w:r w:rsidR="00B11845" w:rsidRPr="00B11845">
              <w:rPr>
                <w:bCs/>
                <w:i/>
                <w:color w:val="000000"/>
                <w:sz w:val="22"/>
                <w:szCs w:val="22"/>
                <w:lang w:val="en-US"/>
              </w:rPr>
              <w:t>80,00</w:t>
            </w:r>
          </w:p>
        </w:tc>
      </w:tr>
    </w:tbl>
    <w:p w14:paraId="1F3ECF57" w14:textId="77777777" w:rsidR="00B11845" w:rsidRDefault="00B11845" w:rsidP="00EB41EA">
      <w:pPr>
        <w:pStyle w:val="Tijeloteksta"/>
        <w:ind w:firstLine="360"/>
        <w:jc w:val="center"/>
        <w:rPr>
          <w:sz w:val="22"/>
        </w:rPr>
      </w:pPr>
    </w:p>
    <w:p w14:paraId="1FB1CF40" w14:textId="77777777" w:rsidR="00B11845" w:rsidRDefault="00B11845" w:rsidP="005D4420">
      <w:pPr>
        <w:pStyle w:val="Tijeloteksta"/>
        <w:ind w:firstLine="360"/>
        <w:jc w:val="both"/>
        <w:rPr>
          <w:sz w:val="22"/>
        </w:rPr>
      </w:pPr>
    </w:p>
    <w:p w14:paraId="6067055F" w14:textId="7C9106E5" w:rsidR="005D4420" w:rsidRDefault="005D4420" w:rsidP="005D4420">
      <w:pPr>
        <w:pStyle w:val="Tijeloteksta"/>
        <w:ind w:firstLine="360"/>
        <w:jc w:val="both"/>
        <w:rPr>
          <w:sz w:val="22"/>
        </w:rPr>
      </w:pPr>
      <w:r>
        <w:rPr>
          <w:sz w:val="22"/>
        </w:rPr>
        <w:t xml:space="preserve">U slučaju održavanja prigodnih svečanosti ili iz drugih opravdanih razloga, </w:t>
      </w:r>
      <w:r w:rsidR="00B11845">
        <w:rPr>
          <w:sz w:val="22"/>
        </w:rPr>
        <w:t>U</w:t>
      </w:r>
      <w:r>
        <w:rPr>
          <w:sz w:val="22"/>
        </w:rPr>
        <w:t xml:space="preserve">pravni odjel </w:t>
      </w:r>
      <w:r w:rsidR="00B11845">
        <w:rPr>
          <w:sz w:val="22"/>
        </w:rPr>
        <w:t xml:space="preserve">za financije i komunalni sustav </w:t>
      </w:r>
      <w:r>
        <w:rPr>
          <w:sz w:val="22"/>
        </w:rPr>
        <w:t>može odrediti privremeno uklanjanje objekta s određene lokacije. U slučaju da dođe u zahvata u prostoru (proširenja ceste ili šetnice, izgradnje objekata ili druge izgradnje u prostoru) na lokacijama za koje se javni poziv raspisuje može doći i do ranijeg raskidanja Ugovora sa korisnicima od strane Općine Lopar.</w:t>
      </w:r>
    </w:p>
    <w:p w14:paraId="6B460997" w14:textId="07C51246" w:rsidR="005D4420" w:rsidRDefault="00B11845" w:rsidP="005D4420">
      <w:pPr>
        <w:pStyle w:val="Tijeloteksta"/>
        <w:ind w:firstLine="360"/>
        <w:jc w:val="both"/>
        <w:rPr>
          <w:sz w:val="22"/>
        </w:rPr>
      </w:pPr>
      <w:r w:rsidRPr="00B11845">
        <w:rPr>
          <w:sz w:val="22"/>
        </w:rPr>
        <w:t>Nakon prestanka ugovora o zakupu, zakupnik je obvezan predati zakupodavcu javnu površinu u stanju u kakvu je bila prije početka zakupa, ako ugovorom nije drukčije određeno</w:t>
      </w:r>
      <w:r w:rsidR="005D4420">
        <w:rPr>
          <w:sz w:val="22"/>
        </w:rPr>
        <w:t xml:space="preserve">. </w:t>
      </w:r>
    </w:p>
    <w:p w14:paraId="7A519807" w14:textId="77777777" w:rsidR="00442684" w:rsidRDefault="00442684" w:rsidP="00B11845">
      <w:pPr>
        <w:ind w:firstLine="360"/>
        <w:jc w:val="right"/>
        <w:rPr>
          <w:b/>
          <w:bCs/>
          <w:sz w:val="22"/>
        </w:rPr>
      </w:pPr>
    </w:p>
    <w:p w14:paraId="61E421AB" w14:textId="1350C7A9" w:rsidR="00442684" w:rsidRDefault="00442684" w:rsidP="00442684">
      <w:pPr>
        <w:jc w:val="both"/>
        <w:rPr>
          <w:rFonts w:ascii="Arial" w:hAnsi="Arial" w:cs="Arial"/>
          <w:sz w:val="22"/>
        </w:rPr>
      </w:pPr>
      <w:r w:rsidRPr="007C7600">
        <w:rPr>
          <w:sz w:val="22"/>
        </w:rPr>
        <w:t xml:space="preserve">Lopar, </w:t>
      </w:r>
      <w:r w:rsidR="003F2902">
        <w:rPr>
          <w:sz w:val="22"/>
        </w:rPr>
        <w:t>26</w:t>
      </w:r>
      <w:r>
        <w:rPr>
          <w:sz w:val="22"/>
        </w:rPr>
        <w:t xml:space="preserve">. </w:t>
      </w:r>
      <w:r w:rsidR="005F7485">
        <w:rPr>
          <w:sz w:val="22"/>
        </w:rPr>
        <w:t>svibnja</w:t>
      </w:r>
      <w:r>
        <w:rPr>
          <w:sz w:val="22"/>
        </w:rPr>
        <w:t xml:space="preserve"> </w:t>
      </w:r>
      <w:r w:rsidRPr="007C7600">
        <w:rPr>
          <w:sz w:val="22"/>
        </w:rPr>
        <w:t>20</w:t>
      </w:r>
      <w:r>
        <w:rPr>
          <w:sz w:val="22"/>
        </w:rPr>
        <w:t>23</w:t>
      </w:r>
      <w:r w:rsidRPr="007C7600">
        <w:rPr>
          <w:sz w:val="22"/>
        </w:rPr>
        <w:t>.</w:t>
      </w:r>
      <w:r>
        <w:rPr>
          <w:sz w:val="22"/>
        </w:rPr>
        <w:t xml:space="preserve"> godine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34F51DE4" w14:textId="77777777" w:rsidR="00442684" w:rsidRDefault="00442684" w:rsidP="00B11845">
      <w:pPr>
        <w:ind w:firstLine="360"/>
        <w:jc w:val="right"/>
        <w:rPr>
          <w:b/>
          <w:bCs/>
          <w:sz w:val="22"/>
        </w:rPr>
      </w:pPr>
    </w:p>
    <w:p w14:paraId="2492C094" w14:textId="77777777" w:rsidR="00442684" w:rsidRDefault="00442684" w:rsidP="00B11845">
      <w:pPr>
        <w:ind w:firstLine="360"/>
        <w:jc w:val="right"/>
        <w:rPr>
          <w:b/>
          <w:bCs/>
          <w:sz w:val="22"/>
        </w:rPr>
      </w:pPr>
    </w:p>
    <w:p w14:paraId="760357F5" w14:textId="77777777" w:rsidR="00442684" w:rsidRDefault="00442684" w:rsidP="00B11845">
      <w:pPr>
        <w:ind w:firstLine="360"/>
        <w:jc w:val="right"/>
        <w:rPr>
          <w:b/>
          <w:bCs/>
          <w:sz w:val="22"/>
        </w:rPr>
      </w:pPr>
    </w:p>
    <w:p w14:paraId="62995612" w14:textId="77777777" w:rsidR="00442684" w:rsidRDefault="00442684" w:rsidP="00B11845">
      <w:pPr>
        <w:ind w:firstLine="360"/>
        <w:jc w:val="right"/>
        <w:rPr>
          <w:b/>
          <w:bCs/>
          <w:sz w:val="22"/>
        </w:rPr>
      </w:pPr>
    </w:p>
    <w:p w14:paraId="16F4905C" w14:textId="79523A73" w:rsidR="00B11845" w:rsidRPr="00B11845" w:rsidRDefault="00B11845" w:rsidP="00B11845">
      <w:pPr>
        <w:ind w:firstLine="360"/>
        <w:jc w:val="right"/>
        <w:rPr>
          <w:b/>
          <w:bCs/>
          <w:sz w:val="22"/>
        </w:rPr>
      </w:pPr>
      <w:r w:rsidRPr="00B11845">
        <w:rPr>
          <w:b/>
          <w:bCs/>
          <w:sz w:val="22"/>
        </w:rPr>
        <w:t>Općinski načelnik</w:t>
      </w:r>
    </w:p>
    <w:p w14:paraId="3F52CCE6" w14:textId="61D693F3" w:rsidR="00B11845" w:rsidRPr="00B11845" w:rsidRDefault="00B11845" w:rsidP="00B11845">
      <w:pPr>
        <w:ind w:firstLine="360"/>
        <w:jc w:val="right"/>
        <w:rPr>
          <w:b/>
          <w:bCs/>
          <w:sz w:val="22"/>
        </w:rPr>
      </w:pPr>
      <w:r w:rsidRPr="00B11845">
        <w:rPr>
          <w:b/>
          <w:bCs/>
          <w:sz w:val="22"/>
        </w:rPr>
        <w:t>Zdenko Jakuc, dipl.ing.el</w:t>
      </w:r>
      <w:r w:rsidR="00D267E9">
        <w:rPr>
          <w:b/>
          <w:bCs/>
          <w:sz w:val="22"/>
        </w:rPr>
        <w:t>. v.r.</w:t>
      </w:r>
    </w:p>
    <w:p w14:paraId="78EADE43" w14:textId="77777777" w:rsidR="005D4420" w:rsidRDefault="005D4420" w:rsidP="005D4420">
      <w:pPr>
        <w:ind w:firstLine="360"/>
        <w:jc w:val="both"/>
        <w:rPr>
          <w:sz w:val="22"/>
        </w:rPr>
      </w:pPr>
    </w:p>
    <w:p w14:paraId="33B1F21A" w14:textId="77777777" w:rsidR="00F9629E" w:rsidRDefault="00F9629E"/>
    <w:sectPr w:rsidR="00F9629E" w:rsidSect="008A50C4">
      <w:footerReference w:type="even"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F4D1" w14:textId="77777777" w:rsidR="001351AC" w:rsidRDefault="001351AC">
      <w:r>
        <w:separator/>
      </w:r>
    </w:p>
  </w:endnote>
  <w:endnote w:type="continuationSeparator" w:id="0">
    <w:p w14:paraId="730A340E" w14:textId="77777777" w:rsidR="001351AC" w:rsidRDefault="0013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B9ED" w14:textId="09C406BD" w:rsidR="00A62341" w:rsidRDefault="00550F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1607B">
      <w:rPr>
        <w:rStyle w:val="Brojstranice"/>
        <w:noProof/>
      </w:rPr>
      <w:t>5</w:t>
    </w:r>
    <w:r>
      <w:rPr>
        <w:rStyle w:val="Brojstranice"/>
      </w:rPr>
      <w:fldChar w:fldCharType="end"/>
    </w:r>
  </w:p>
  <w:p w14:paraId="75D070B1" w14:textId="77777777" w:rsidR="00A62341" w:rsidRDefault="0000000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135A" w14:textId="77777777" w:rsidR="00A62341" w:rsidRDefault="00550F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11</w:t>
    </w:r>
    <w:r>
      <w:rPr>
        <w:rStyle w:val="Brojstranice"/>
      </w:rPr>
      <w:fldChar w:fldCharType="end"/>
    </w:r>
  </w:p>
  <w:p w14:paraId="0EA34D7F" w14:textId="77777777" w:rsidR="00A62341" w:rsidRDefault="0000000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52F7" w14:textId="77777777" w:rsidR="001351AC" w:rsidRDefault="001351AC">
      <w:r>
        <w:separator/>
      </w:r>
    </w:p>
  </w:footnote>
  <w:footnote w:type="continuationSeparator" w:id="0">
    <w:p w14:paraId="7732E9D0" w14:textId="77777777" w:rsidR="001351AC" w:rsidRDefault="0013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4C4"/>
    <w:multiLevelType w:val="hybridMultilevel"/>
    <w:tmpl w:val="555E8962"/>
    <w:lvl w:ilvl="0" w:tplc="4C54AD92">
      <w:start w:val="1"/>
      <w:numFmt w:val="bullet"/>
      <w:lvlText w:val="-"/>
      <w:lvlJc w:val="left"/>
      <w:pPr>
        <w:ind w:left="7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27AA5585"/>
    <w:multiLevelType w:val="hybridMultilevel"/>
    <w:tmpl w:val="9D44CF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A34907"/>
    <w:multiLevelType w:val="hybridMultilevel"/>
    <w:tmpl w:val="48FEB7C6"/>
    <w:lvl w:ilvl="0" w:tplc="041A0015">
      <w:start w:val="1"/>
      <w:numFmt w:val="upp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1F44C07"/>
    <w:multiLevelType w:val="hybridMultilevel"/>
    <w:tmpl w:val="8368B236"/>
    <w:lvl w:ilvl="0" w:tplc="5750EDCE">
      <w:numFmt w:val="bullet"/>
      <w:lvlText w:val="-"/>
      <w:lvlJc w:val="left"/>
      <w:pPr>
        <w:tabs>
          <w:tab w:val="num" w:pos="915"/>
        </w:tabs>
        <w:ind w:left="915" w:hanging="555"/>
      </w:pPr>
      <w:rPr>
        <w:rFonts w:ascii="Times New Roman" w:eastAsia="Times New Roman" w:hAnsi="Times New Roman" w:cs="Times New Roman" w:hint="default"/>
      </w:rPr>
    </w:lvl>
    <w:lvl w:ilvl="1" w:tplc="041A0019">
      <w:start w:val="1"/>
      <w:numFmt w:val="lowerLetter"/>
      <w:lvlText w:val="%2."/>
      <w:lvlJc w:val="left"/>
      <w:pPr>
        <w:tabs>
          <w:tab w:val="num" w:pos="1440"/>
        </w:tabs>
        <w:ind w:left="1440" w:hanging="360"/>
      </w:p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9670D"/>
    <w:multiLevelType w:val="hybridMultilevel"/>
    <w:tmpl w:val="90545704"/>
    <w:lvl w:ilvl="0" w:tplc="AD9A8554">
      <w:start w:val="3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59B12360"/>
    <w:multiLevelType w:val="hybridMultilevel"/>
    <w:tmpl w:val="0180FCE4"/>
    <w:lvl w:ilvl="0" w:tplc="041A0017">
      <w:start w:val="1"/>
      <w:numFmt w:val="lowerLetter"/>
      <w:lvlText w:val="%1)"/>
      <w:lvlJc w:val="left"/>
      <w:pPr>
        <w:tabs>
          <w:tab w:val="num" w:pos="720"/>
        </w:tabs>
        <w:ind w:left="720" w:hanging="360"/>
      </w:pPr>
      <w:rPr>
        <w:rFonts w:hint="default"/>
      </w:rPr>
    </w:lvl>
    <w:lvl w:ilvl="1" w:tplc="8B98EA66">
      <w:start w:val="14"/>
      <w:numFmt w:val="bullet"/>
      <w:lvlText w:val="-"/>
      <w:lvlJc w:val="left"/>
      <w:pPr>
        <w:tabs>
          <w:tab w:val="num" w:pos="1440"/>
        </w:tabs>
        <w:ind w:left="1440" w:hanging="360"/>
      </w:pPr>
      <w:rPr>
        <w:rFonts w:ascii="Times New Roman" w:eastAsia="Times New Roman" w:hAnsi="Times New Roman" w:cs="Times New Roman" w:hint="default"/>
      </w:rPr>
    </w:lvl>
    <w:lvl w:ilvl="2" w:tplc="7B4482EA">
      <w:start w:val="11"/>
      <w:numFmt w:val="decimal"/>
      <w:lvlText w:val="%3."/>
      <w:lvlJc w:val="left"/>
      <w:pPr>
        <w:tabs>
          <w:tab w:val="num" w:pos="2340"/>
        </w:tabs>
        <w:ind w:left="2340" w:hanging="360"/>
      </w:pPr>
      <w:rPr>
        <w:rFonts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A15130B"/>
    <w:multiLevelType w:val="hybridMultilevel"/>
    <w:tmpl w:val="48FEB7C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48D265F"/>
    <w:multiLevelType w:val="hybridMultilevel"/>
    <w:tmpl w:val="966E5F7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659162967">
    <w:abstractNumId w:val="5"/>
  </w:num>
  <w:num w:numId="2" w16cid:durableId="2028677419">
    <w:abstractNumId w:val="7"/>
  </w:num>
  <w:num w:numId="3" w16cid:durableId="1204169419">
    <w:abstractNumId w:val="2"/>
  </w:num>
  <w:num w:numId="4" w16cid:durableId="60493683">
    <w:abstractNumId w:val="3"/>
  </w:num>
  <w:num w:numId="5" w16cid:durableId="791747194">
    <w:abstractNumId w:val="1"/>
  </w:num>
  <w:num w:numId="6" w16cid:durableId="723528128">
    <w:abstractNumId w:val="4"/>
  </w:num>
  <w:num w:numId="7" w16cid:durableId="908803362">
    <w:abstractNumId w:val="6"/>
  </w:num>
  <w:num w:numId="8" w16cid:durableId="10377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8B"/>
    <w:rsid w:val="0001607B"/>
    <w:rsid w:val="0003144B"/>
    <w:rsid w:val="00037930"/>
    <w:rsid w:val="00044CD7"/>
    <w:rsid w:val="000455A3"/>
    <w:rsid w:val="000629A9"/>
    <w:rsid w:val="00062F7F"/>
    <w:rsid w:val="0006404D"/>
    <w:rsid w:val="00066321"/>
    <w:rsid w:val="00082D04"/>
    <w:rsid w:val="00091C19"/>
    <w:rsid w:val="000A3566"/>
    <w:rsid w:val="000B6194"/>
    <w:rsid w:val="000D5EE7"/>
    <w:rsid w:val="000E4D2E"/>
    <w:rsid w:val="000E6CBD"/>
    <w:rsid w:val="00121FA1"/>
    <w:rsid w:val="001351AC"/>
    <w:rsid w:val="001A0C1D"/>
    <w:rsid w:val="001A125D"/>
    <w:rsid w:val="0020789F"/>
    <w:rsid w:val="00227CCB"/>
    <w:rsid w:val="00255672"/>
    <w:rsid w:val="002F1E97"/>
    <w:rsid w:val="002F5895"/>
    <w:rsid w:val="002F75BE"/>
    <w:rsid w:val="00323ED9"/>
    <w:rsid w:val="00354D85"/>
    <w:rsid w:val="003F2902"/>
    <w:rsid w:val="00442684"/>
    <w:rsid w:val="00445C14"/>
    <w:rsid w:val="0044715D"/>
    <w:rsid w:val="004836DE"/>
    <w:rsid w:val="00486737"/>
    <w:rsid w:val="004A0819"/>
    <w:rsid w:val="004B2CBA"/>
    <w:rsid w:val="004B65DD"/>
    <w:rsid w:val="004C6C6F"/>
    <w:rsid w:val="004E1D5C"/>
    <w:rsid w:val="00515BD8"/>
    <w:rsid w:val="00550FF6"/>
    <w:rsid w:val="00565316"/>
    <w:rsid w:val="00573851"/>
    <w:rsid w:val="00575A48"/>
    <w:rsid w:val="00594F17"/>
    <w:rsid w:val="00595527"/>
    <w:rsid w:val="005D4420"/>
    <w:rsid w:val="005E1388"/>
    <w:rsid w:val="005E3E86"/>
    <w:rsid w:val="005F7485"/>
    <w:rsid w:val="0060144B"/>
    <w:rsid w:val="00631335"/>
    <w:rsid w:val="006770FA"/>
    <w:rsid w:val="006D6D47"/>
    <w:rsid w:val="006F1CD5"/>
    <w:rsid w:val="00777EE2"/>
    <w:rsid w:val="00780598"/>
    <w:rsid w:val="007C2684"/>
    <w:rsid w:val="007F012A"/>
    <w:rsid w:val="00804F22"/>
    <w:rsid w:val="0084124F"/>
    <w:rsid w:val="00880F14"/>
    <w:rsid w:val="008A50C4"/>
    <w:rsid w:val="008C6ACF"/>
    <w:rsid w:val="00936B8B"/>
    <w:rsid w:val="0095645D"/>
    <w:rsid w:val="00992151"/>
    <w:rsid w:val="00992D71"/>
    <w:rsid w:val="009A19DA"/>
    <w:rsid w:val="009B2AB9"/>
    <w:rsid w:val="009F490C"/>
    <w:rsid w:val="00A00CCE"/>
    <w:rsid w:val="00A16F8B"/>
    <w:rsid w:val="00A5573C"/>
    <w:rsid w:val="00A60B88"/>
    <w:rsid w:val="00AA2AD0"/>
    <w:rsid w:val="00AA6719"/>
    <w:rsid w:val="00AC7AD6"/>
    <w:rsid w:val="00AF5ADB"/>
    <w:rsid w:val="00B051DA"/>
    <w:rsid w:val="00B11845"/>
    <w:rsid w:val="00B41CD4"/>
    <w:rsid w:val="00BF24F3"/>
    <w:rsid w:val="00C4635F"/>
    <w:rsid w:val="00C77BE3"/>
    <w:rsid w:val="00C821C1"/>
    <w:rsid w:val="00CA46C4"/>
    <w:rsid w:val="00D2309C"/>
    <w:rsid w:val="00D267E9"/>
    <w:rsid w:val="00D41C61"/>
    <w:rsid w:val="00D554F4"/>
    <w:rsid w:val="00D56953"/>
    <w:rsid w:val="00D8653C"/>
    <w:rsid w:val="00DA14DE"/>
    <w:rsid w:val="00DA4EBD"/>
    <w:rsid w:val="00DD38E3"/>
    <w:rsid w:val="00DF4F45"/>
    <w:rsid w:val="00E132F6"/>
    <w:rsid w:val="00E2768D"/>
    <w:rsid w:val="00E51857"/>
    <w:rsid w:val="00E6754E"/>
    <w:rsid w:val="00EA045A"/>
    <w:rsid w:val="00EB41EA"/>
    <w:rsid w:val="00F03D78"/>
    <w:rsid w:val="00F9629E"/>
    <w:rsid w:val="00FC36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6145"/>
  <w15:chartTrackingRefBased/>
  <w15:docId w15:val="{F7381A1C-9289-4875-8AE1-576B27C1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2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BF24F3"/>
    <w:pPr>
      <w:keepNext/>
      <w:spacing w:before="240" w:after="60" w:line="276" w:lineRule="auto"/>
      <w:outlineLvl w:val="0"/>
    </w:pPr>
    <w:rPr>
      <w:rFonts w:ascii="Cambria" w:hAnsi="Cambria"/>
      <w:b/>
      <w:bCs/>
      <w:kern w:val="32"/>
      <w:sz w:val="32"/>
      <w:szCs w:val="32"/>
      <w:lang w:val="en-US" w:eastAsia="en-US"/>
    </w:rPr>
  </w:style>
  <w:style w:type="paragraph" w:styleId="Naslov2">
    <w:name w:val="heading 2"/>
    <w:basedOn w:val="Normal"/>
    <w:next w:val="Normal"/>
    <w:link w:val="Naslov2Char"/>
    <w:qFormat/>
    <w:rsid w:val="005D4420"/>
    <w:pPr>
      <w:keepNext/>
      <w:outlineLvl w:val="1"/>
    </w:pPr>
    <w:rPr>
      <w:b/>
      <w:bCs/>
    </w:rPr>
  </w:style>
  <w:style w:type="paragraph" w:styleId="Naslov3">
    <w:name w:val="heading 3"/>
    <w:basedOn w:val="Normal"/>
    <w:next w:val="Normal"/>
    <w:link w:val="Naslov3Char"/>
    <w:qFormat/>
    <w:rsid w:val="005D4420"/>
    <w:pPr>
      <w:keepNext/>
      <w:jc w:val="center"/>
      <w:outlineLvl w:val="2"/>
    </w:pPr>
    <w:rPr>
      <w:b/>
      <w:bCs/>
    </w:rPr>
  </w:style>
  <w:style w:type="paragraph" w:styleId="Naslov6">
    <w:name w:val="heading 6"/>
    <w:basedOn w:val="Normal"/>
    <w:next w:val="Normal"/>
    <w:link w:val="Naslov6Char"/>
    <w:qFormat/>
    <w:rsid w:val="005D4420"/>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5D4420"/>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5D4420"/>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rsid w:val="005D4420"/>
    <w:rPr>
      <w:rFonts w:ascii="Times New Roman" w:eastAsia="Times New Roman" w:hAnsi="Times New Roman" w:cs="Times New Roman"/>
      <w:b/>
      <w:bCs/>
      <w:lang w:eastAsia="hr-HR"/>
    </w:rPr>
  </w:style>
  <w:style w:type="paragraph" w:styleId="Tijeloteksta">
    <w:name w:val="Body Text"/>
    <w:basedOn w:val="Normal"/>
    <w:link w:val="TijelotekstaChar"/>
    <w:semiHidden/>
    <w:rsid w:val="005D4420"/>
    <w:rPr>
      <w:sz w:val="20"/>
    </w:rPr>
  </w:style>
  <w:style w:type="character" w:customStyle="1" w:styleId="TijelotekstaChar">
    <w:name w:val="Tijelo teksta Char"/>
    <w:basedOn w:val="Zadanifontodlomka"/>
    <w:link w:val="Tijeloteksta"/>
    <w:semiHidden/>
    <w:rsid w:val="005D4420"/>
    <w:rPr>
      <w:rFonts w:ascii="Times New Roman" w:eastAsia="Times New Roman" w:hAnsi="Times New Roman" w:cs="Times New Roman"/>
      <w:sz w:val="20"/>
      <w:szCs w:val="24"/>
      <w:lang w:eastAsia="hr-HR"/>
    </w:rPr>
  </w:style>
  <w:style w:type="paragraph" w:styleId="Uvuenotijeloteksta">
    <w:name w:val="Body Text Indent"/>
    <w:basedOn w:val="Normal"/>
    <w:link w:val="UvuenotijelotekstaChar"/>
    <w:semiHidden/>
    <w:rsid w:val="005D4420"/>
    <w:pPr>
      <w:ind w:firstLine="360"/>
    </w:pPr>
    <w:rPr>
      <w:sz w:val="20"/>
    </w:rPr>
  </w:style>
  <w:style w:type="character" w:customStyle="1" w:styleId="UvuenotijelotekstaChar">
    <w:name w:val="Uvučeno tijelo teksta Char"/>
    <w:basedOn w:val="Zadanifontodlomka"/>
    <w:link w:val="Uvuenotijeloteksta"/>
    <w:semiHidden/>
    <w:rsid w:val="005D4420"/>
    <w:rPr>
      <w:rFonts w:ascii="Times New Roman" w:eastAsia="Times New Roman" w:hAnsi="Times New Roman" w:cs="Times New Roman"/>
      <w:sz w:val="20"/>
      <w:szCs w:val="24"/>
      <w:lang w:eastAsia="hr-HR"/>
    </w:rPr>
  </w:style>
  <w:style w:type="paragraph" w:styleId="Tijeloteksta2">
    <w:name w:val="Body Text 2"/>
    <w:basedOn w:val="Normal"/>
    <w:link w:val="Tijeloteksta2Char"/>
    <w:semiHidden/>
    <w:rsid w:val="005D4420"/>
    <w:pPr>
      <w:jc w:val="both"/>
    </w:pPr>
    <w:rPr>
      <w:lang w:val="x-none" w:eastAsia="x-none"/>
    </w:rPr>
  </w:style>
  <w:style w:type="character" w:customStyle="1" w:styleId="Tijeloteksta2Char">
    <w:name w:val="Tijelo teksta 2 Char"/>
    <w:basedOn w:val="Zadanifontodlomka"/>
    <w:link w:val="Tijeloteksta2"/>
    <w:semiHidden/>
    <w:rsid w:val="005D4420"/>
    <w:rPr>
      <w:rFonts w:ascii="Times New Roman" w:eastAsia="Times New Roman" w:hAnsi="Times New Roman" w:cs="Times New Roman"/>
      <w:sz w:val="24"/>
      <w:szCs w:val="24"/>
      <w:lang w:val="x-none" w:eastAsia="x-none"/>
    </w:rPr>
  </w:style>
  <w:style w:type="paragraph" w:styleId="Podnoje">
    <w:name w:val="footer"/>
    <w:basedOn w:val="Normal"/>
    <w:link w:val="PodnojeChar"/>
    <w:semiHidden/>
    <w:rsid w:val="005D4420"/>
    <w:pPr>
      <w:tabs>
        <w:tab w:val="center" w:pos="4536"/>
        <w:tab w:val="right" w:pos="9072"/>
      </w:tabs>
    </w:pPr>
  </w:style>
  <w:style w:type="character" w:customStyle="1" w:styleId="PodnojeChar">
    <w:name w:val="Podnožje Char"/>
    <w:basedOn w:val="Zadanifontodlomka"/>
    <w:link w:val="Podnoje"/>
    <w:semiHidden/>
    <w:rsid w:val="005D4420"/>
    <w:rPr>
      <w:rFonts w:ascii="Times New Roman" w:eastAsia="Times New Roman" w:hAnsi="Times New Roman" w:cs="Times New Roman"/>
      <w:sz w:val="24"/>
      <w:szCs w:val="24"/>
      <w:lang w:eastAsia="hr-HR"/>
    </w:rPr>
  </w:style>
  <w:style w:type="character" w:styleId="Brojstranice">
    <w:name w:val="page number"/>
    <w:basedOn w:val="Zadanifontodlomka"/>
    <w:semiHidden/>
    <w:rsid w:val="005D4420"/>
  </w:style>
  <w:style w:type="paragraph" w:styleId="Odlomakpopisa">
    <w:name w:val="List Paragraph"/>
    <w:basedOn w:val="Normal"/>
    <w:qFormat/>
    <w:rsid w:val="005D4420"/>
    <w:pPr>
      <w:ind w:left="708"/>
    </w:pPr>
  </w:style>
  <w:style w:type="paragraph" w:styleId="Tekstbalonia">
    <w:name w:val="Balloon Text"/>
    <w:basedOn w:val="Normal"/>
    <w:link w:val="TekstbaloniaChar"/>
    <w:uiPriority w:val="99"/>
    <w:semiHidden/>
    <w:unhideWhenUsed/>
    <w:rsid w:val="006D6D4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6D47"/>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01607B"/>
    <w:pPr>
      <w:tabs>
        <w:tab w:val="center" w:pos="4536"/>
        <w:tab w:val="right" w:pos="9072"/>
      </w:tabs>
    </w:pPr>
  </w:style>
  <w:style w:type="character" w:customStyle="1" w:styleId="ZaglavljeChar">
    <w:name w:val="Zaglavlje Char"/>
    <w:basedOn w:val="Zadanifontodlomka"/>
    <w:link w:val="Zaglavlje"/>
    <w:uiPriority w:val="99"/>
    <w:rsid w:val="0001607B"/>
    <w:rPr>
      <w:rFonts w:ascii="Times New Roman" w:eastAsia="Times New Roman" w:hAnsi="Times New Roman" w:cs="Times New Roman"/>
      <w:sz w:val="24"/>
      <w:szCs w:val="24"/>
      <w:lang w:eastAsia="hr-HR"/>
    </w:rPr>
  </w:style>
  <w:style w:type="table" w:styleId="Reetkatablice">
    <w:name w:val="Table Grid"/>
    <w:basedOn w:val="Obinatablica"/>
    <w:uiPriority w:val="39"/>
    <w:rsid w:val="00B1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BF24F3"/>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B14B-6244-4A7E-BA00-9135A9A1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884</Words>
  <Characters>5045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Stručno</dc:creator>
  <cp:keywords/>
  <dc:description/>
  <cp:lastModifiedBy>Općina Lopar 10</cp:lastModifiedBy>
  <cp:revision>4</cp:revision>
  <cp:lastPrinted>2023-05-05T12:03:00Z</cp:lastPrinted>
  <dcterms:created xsi:type="dcterms:W3CDTF">2023-05-26T10:19:00Z</dcterms:created>
  <dcterms:modified xsi:type="dcterms:W3CDTF">2023-05-26T10:49:00Z</dcterms:modified>
</cp:coreProperties>
</file>