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87348" w:rsidRDefault="00CA6001"/>
    <w:p w:rsidR="00CA6001" w:rsidRPr="00187348" w:rsidRDefault="00CA6001"/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:rsidR="00A17431" w:rsidRPr="00187348" w:rsidRDefault="003A34E5" w:rsidP="00187348">
      <w:pPr>
        <w:jc w:val="both"/>
        <w:rPr>
          <w:bCs/>
          <w:sz w:val="22"/>
          <w:szCs w:val="22"/>
          <w:lang w:eastAsia="en-US"/>
        </w:rPr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200.000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D20E45" w:rsidRPr="00187348">
        <w:rPr>
          <w:rFonts w:eastAsia="PMingLiU"/>
          <w:sz w:val="22"/>
          <w:szCs w:val="22"/>
          <w:lang w:eastAsia="zh-TW"/>
        </w:rPr>
        <w:t>) i Uredbi Komisije (EZ) br. 1407/2013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>de minimis</w:t>
      </w:r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036D3D" w:rsidP="00790CC0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U 201</w:t>
            </w:r>
            <w:r w:rsidR="00187348" w:rsidRPr="00187348">
              <w:rPr>
                <w:rFonts w:eastAsia="PMingLiU"/>
                <w:sz w:val="20"/>
                <w:szCs w:val="20"/>
                <w:lang w:eastAsia="zh-TW"/>
              </w:rPr>
              <w:t>7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B2BC6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U 201</w:t>
            </w:r>
            <w:r w:rsidR="00187348" w:rsidRPr="00187348">
              <w:rPr>
                <w:rFonts w:eastAsia="PMingLiU"/>
                <w:sz w:val="20"/>
                <w:szCs w:val="20"/>
                <w:lang w:eastAsia="zh-TW"/>
              </w:rPr>
              <w:t>8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D23DA2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U 201</w:t>
            </w:r>
            <w:r w:rsidR="00187348" w:rsidRPr="00187348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187348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D67F02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A19A4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Jelena Šobat</cp:lastModifiedBy>
  <cp:revision>5</cp:revision>
  <cp:lastPrinted>2013-01-11T13:36:00Z</cp:lastPrinted>
  <dcterms:created xsi:type="dcterms:W3CDTF">2018-01-22T13:07:00Z</dcterms:created>
  <dcterms:modified xsi:type="dcterms:W3CDTF">2019-01-14T09:54:00Z</dcterms:modified>
</cp:coreProperties>
</file>