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6F14" w14:textId="77777777" w:rsidR="00E02567" w:rsidRPr="00E02567" w:rsidRDefault="00E02567" w:rsidP="00E02567">
      <w:pPr>
        <w:spacing w:after="0" w:line="240" w:lineRule="auto"/>
        <w:jc w:val="both"/>
        <w:rPr>
          <w:rFonts w:eastAsiaTheme="minorEastAsia"/>
          <w:b/>
        </w:rPr>
      </w:pPr>
      <w:r w:rsidRPr="00E02567">
        <w:rPr>
          <w:rFonts w:eastAsiaTheme="minorEastAsia"/>
          <w:b/>
          <w:lang w:val="en-GB"/>
        </w:rPr>
        <w:t xml:space="preserve">               </w:t>
      </w:r>
      <w:r w:rsidRPr="00E02567">
        <w:rPr>
          <w:rFonts w:eastAsiaTheme="minorEastAsia"/>
          <w:b/>
          <w:lang w:val="en-GB"/>
        </w:rPr>
        <w:object w:dxaOrig="1329" w:dyaOrig="1726" w14:anchorId="31E300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9.5pt" o:ole="">
            <v:imagedata r:id="rId8" o:title="" gain="93623f" blacklevel="-3932f"/>
          </v:shape>
          <o:OLEObject Type="Embed" ProgID="CorelDraw.Graphic.9" ShapeID="_x0000_i1025" DrawAspect="Content" ObjectID="_1737433587" r:id="rId9"/>
        </w:object>
      </w:r>
    </w:p>
    <w:p w14:paraId="5E2E3CE3" w14:textId="77777777" w:rsidR="00E02567" w:rsidRPr="00E02567" w:rsidRDefault="00E02567" w:rsidP="00E02567">
      <w:pPr>
        <w:spacing w:after="0" w:line="240" w:lineRule="auto"/>
        <w:jc w:val="both"/>
        <w:rPr>
          <w:rFonts w:eastAsiaTheme="minorEastAsia"/>
          <w:b/>
        </w:rPr>
      </w:pPr>
    </w:p>
    <w:p w14:paraId="2EE2BC83" w14:textId="77777777" w:rsidR="00E02567" w:rsidRPr="00E02567" w:rsidRDefault="00E02567" w:rsidP="00E02567">
      <w:pPr>
        <w:spacing w:after="0" w:line="240" w:lineRule="auto"/>
        <w:jc w:val="both"/>
        <w:rPr>
          <w:rFonts w:eastAsiaTheme="minorEastAsia"/>
          <w:b/>
        </w:rPr>
      </w:pPr>
      <w:r w:rsidRPr="00E02567">
        <w:rPr>
          <w:rFonts w:eastAsiaTheme="minorEastAsia"/>
          <w:b/>
        </w:rPr>
        <w:t>REPUBLIKA HRVATSKA</w:t>
      </w:r>
    </w:p>
    <w:p w14:paraId="4B66C495" w14:textId="633DF713" w:rsidR="00E02567" w:rsidRPr="00E02567" w:rsidRDefault="006B626F" w:rsidP="00E02567">
      <w:pPr>
        <w:spacing w:after="0" w:line="240" w:lineRule="auto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PRIMORSKO-GORANSKA</w:t>
      </w:r>
      <w:r w:rsidR="00E02567" w:rsidRPr="00E02567">
        <w:rPr>
          <w:rFonts w:eastAsiaTheme="minorEastAsia"/>
          <w:b/>
          <w:bCs/>
        </w:rPr>
        <w:t xml:space="preserve"> ŽUPANIJA</w:t>
      </w:r>
    </w:p>
    <w:p w14:paraId="40905D8C" w14:textId="0EF7DD2C" w:rsidR="00E02567" w:rsidRPr="00E02567" w:rsidRDefault="00E02567" w:rsidP="00E02567">
      <w:pPr>
        <w:spacing w:after="0" w:line="240" w:lineRule="auto"/>
        <w:jc w:val="both"/>
        <w:rPr>
          <w:rFonts w:eastAsiaTheme="minorEastAsia"/>
          <w:b/>
          <w:bCs/>
        </w:rPr>
      </w:pPr>
      <w:r w:rsidRPr="00E02567">
        <w:rPr>
          <w:rFonts w:eastAsiaTheme="minorEastAsia"/>
          <w:b/>
          <w:bCs/>
        </w:rPr>
        <w:t xml:space="preserve">OPĆINA </w:t>
      </w:r>
      <w:r w:rsidR="006B626F">
        <w:rPr>
          <w:rFonts w:eastAsiaTheme="minorEastAsia"/>
          <w:b/>
          <w:bCs/>
        </w:rPr>
        <w:t>LOPAR</w:t>
      </w:r>
    </w:p>
    <w:p w14:paraId="7D61A064" w14:textId="77777777" w:rsidR="00E02567" w:rsidRPr="00E02567" w:rsidRDefault="00E02567" w:rsidP="00E02567">
      <w:pPr>
        <w:spacing w:after="0" w:line="240" w:lineRule="auto"/>
        <w:jc w:val="both"/>
        <w:rPr>
          <w:rFonts w:eastAsiaTheme="minorEastAsia"/>
          <w:b/>
          <w:bCs/>
          <w:lang w:val="en-GB"/>
        </w:rPr>
      </w:pPr>
    </w:p>
    <w:p w14:paraId="2553290C" w14:textId="2DC54EC0" w:rsidR="00E02567" w:rsidRPr="00E02567" w:rsidRDefault="00E02567" w:rsidP="00E02567">
      <w:pPr>
        <w:spacing w:after="0" w:line="240" w:lineRule="auto"/>
        <w:jc w:val="both"/>
        <w:rPr>
          <w:rFonts w:eastAsiaTheme="minorEastAsia"/>
          <w:b/>
          <w:bCs/>
        </w:rPr>
      </w:pPr>
      <w:r w:rsidRPr="00E02567">
        <w:rPr>
          <w:rFonts w:eastAsiaTheme="minorEastAsia"/>
          <w:b/>
          <w:bCs/>
        </w:rPr>
        <w:t xml:space="preserve">Povjerenstvo za provedbu </w:t>
      </w:r>
      <w:r w:rsidR="008B6002">
        <w:rPr>
          <w:rFonts w:eastAsiaTheme="minorEastAsia"/>
          <w:b/>
          <w:bCs/>
        </w:rPr>
        <w:t>natječaja</w:t>
      </w:r>
    </w:p>
    <w:p w14:paraId="66842FE6" w14:textId="01F95AD0" w:rsidR="00E02567" w:rsidRDefault="00DB3A80" w:rsidP="00DB3A80">
      <w:pPr>
        <w:spacing w:after="0" w:line="240" w:lineRule="auto"/>
        <w:rPr>
          <w:rFonts w:eastAsiaTheme="minorEastAsia"/>
        </w:rPr>
      </w:pPr>
      <w:r w:rsidRPr="00DB3A80">
        <w:rPr>
          <w:rFonts w:eastAsiaTheme="minorEastAsia"/>
        </w:rPr>
        <w:t xml:space="preserve">KLASA: 112-01/23-01/01 </w:t>
      </w:r>
      <w:r w:rsidRPr="00DB3A80">
        <w:rPr>
          <w:rFonts w:eastAsiaTheme="minorEastAsia"/>
        </w:rPr>
        <w:br/>
        <w:t>URBROJ: 2170-24-04-23-0</w:t>
      </w:r>
      <w:r>
        <w:rPr>
          <w:rFonts w:eastAsiaTheme="minorEastAsia"/>
        </w:rPr>
        <w:t>3</w:t>
      </w:r>
      <w:r w:rsidRPr="00DB3A80">
        <w:rPr>
          <w:rFonts w:eastAsiaTheme="minorEastAsia"/>
        </w:rPr>
        <w:t xml:space="preserve"> </w:t>
      </w:r>
      <w:r w:rsidRPr="00DB3A80">
        <w:rPr>
          <w:rFonts w:eastAsiaTheme="minorEastAsia"/>
        </w:rPr>
        <w:br/>
      </w:r>
      <w:r w:rsidR="006B626F">
        <w:rPr>
          <w:rFonts w:eastAsiaTheme="minorEastAsia"/>
        </w:rPr>
        <w:t>Lopar</w:t>
      </w:r>
      <w:r w:rsidR="00CE6919" w:rsidRPr="00CE6919">
        <w:rPr>
          <w:rFonts w:eastAsiaTheme="minorEastAsia"/>
        </w:rPr>
        <w:t xml:space="preserve">, </w:t>
      </w:r>
      <w:r w:rsidR="00C5367A">
        <w:rPr>
          <w:rFonts w:eastAsiaTheme="minorEastAsia"/>
        </w:rPr>
        <w:t>09</w:t>
      </w:r>
      <w:r w:rsidR="00CE6919" w:rsidRPr="00CE6919">
        <w:rPr>
          <w:rFonts w:eastAsiaTheme="minorEastAsia"/>
        </w:rPr>
        <w:t xml:space="preserve">. </w:t>
      </w:r>
      <w:r w:rsidR="002939EE">
        <w:rPr>
          <w:rFonts w:eastAsiaTheme="minorEastAsia"/>
        </w:rPr>
        <w:t>veljače</w:t>
      </w:r>
      <w:r w:rsidR="00CE6919" w:rsidRPr="00CE6919">
        <w:rPr>
          <w:rFonts w:eastAsiaTheme="minorEastAsia"/>
        </w:rPr>
        <w:t xml:space="preserve"> 2023. godine</w:t>
      </w:r>
    </w:p>
    <w:p w14:paraId="782E87C2" w14:textId="77777777" w:rsidR="00CE6919" w:rsidRPr="00E02567" w:rsidRDefault="00CE6919" w:rsidP="00CE6919">
      <w:pPr>
        <w:spacing w:after="0" w:line="240" w:lineRule="auto"/>
        <w:jc w:val="both"/>
        <w:rPr>
          <w:rFonts w:ascii="Calibri" w:eastAsiaTheme="minorEastAsia" w:hAnsi="Calibri"/>
          <w:sz w:val="22"/>
          <w:szCs w:val="22"/>
        </w:rPr>
      </w:pPr>
    </w:p>
    <w:p w14:paraId="248E2DB8" w14:textId="7A48C7DA" w:rsidR="00E02567" w:rsidRPr="008B6002" w:rsidRDefault="00E02567" w:rsidP="008B6002">
      <w:pPr>
        <w:spacing w:after="0" w:line="240" w:lineRule="auto"/>
        <w:ind w:firstLine="708"/>
        <w:jc w:val="both"/>
        <w:rPr>
          <w:rFonts w:eastAsiaTheme="minorEastAsia"/>
        </w:rPr>
      </w:pPr>
      <w:r w:rsidRPr="00E02567">
        <w:rPr>
          <w:rFonts w:eastAsiaTheme="minorEastAsia"/>
        </w:rPr>
        <w:t xml:space="preserve">Povjerenstvo za provedbu </w:t>
      </w:r>
      <w:r w:rsidR="008B6002">
        <w:rPr>
          <w:rFonts w:eastAsiaTheme="minorEastAsia"/>
        </w:rPr>
        <w:t xml:space="preserve">natječaja </w:t>
      </w:r>
      <w:r w:rsidRPr="00E02567">
        <w:rPr>
          <w:rFonts w:eastAsiaTheme="minorEastAsia"/>
        </w:rPr>
        <w:t xml:space="preserve"> (u daljnjem tekstu: Povjerenstvo) za </w:t>
      </w:r>
      <w:bookmarkStart w:id="0" w:name="_Hlk125619588"/>
      <w:r w:rsidR="008B6002" w:rsidRPr="002939EE">
        <w:rPr>
          <w:rFonts w:eastAsiaTheme="minorEastAsia"/>
          <w:b/>
        </w:rPr>
        <w:t xml:space="preserve">radno mjesto </w:t>
      </w:r>
      <w:bookmarkStart w:id="1" w:name="_Hlk126219611"/>
      <w:r w:rsidR="008B6002" w:rsidRPr="002939EE">
        <w:rPr>
          <w:rFonts w:eastAsiaTheme="minorEastAsia"/>
          <w:b/>
        </w:rPr>
        <w:t>voditelj odsjeka za prostorno planiranje i gospodarstvo</w:t>
      </w:r>
      <w:bookmarkEnd w:id="1"/>
      <w:r w:rsidR="008B6002" w:rsidRPr="002939EE">
        <w:rPr>
          <w:rFonts w:eastAsiaTheme="minorEastAsia"/>
          <w:b/>
        </w:rPr>
        <w:t xml:space="preserve"> </w:t>
      </w:r>
      <w:r w:rsidR="008B6002" w:rsidRPr="002939EE">
        <w:rPr>
          <w:rFonts w:eastAsiaTheme="minorEastAsia"/>
          <w:bCs/>
        </w:rPr>
        <w:t>u</w:t>
      </w:r>
      <w:r w:rsidR="008B6002" w:rsidRPr="002939EE">
        <w:rPr>
          <w:rFonts w:eastAsiaTheme="minorEastAsia"/>
          <w:color w:val="000000"/>
        </w:rPr>
        <w:t xml:space="preserve"> </w:t>
      </w:r>
      <w:r w:rsidR="006B626F">
        <w:rPr>
          <w:rFonts w:eastAsiaTheme="minorEastAsia"/>
          <w:color w:val="000000"/>
        </w:rPr>
        <w:t>U</w:t>
      </w:r>
      <w:r w:rsidRPr="00E02567">
        <w:rPr>
          <w:rFonts w:eastAsiaTheme="minorEastAsia"/>
          <w:color w:val="000000"/>
        </w:rPr>
        <w:t>pravno</w:t>
      </w:r>
      <w:r w:rsidR="008B6002">
        <w:rPr>
          <w:rFonts w:eastAsiaTheme="minorEastAsia"/>
          <w:color w:val="000000"/>
        </w:rPr>
        <w:t>m</w:t>
      </w:r>
      <w:r w:rsidRPr="00E02567">
        <w:rPr>
          <w:rFonts w:eastAsiaTheme="minorEastAsia"/>
          <w:color w:val="000000"/>
        </w:rPr>
        <w:t xml:space="preserve"> odjel</w:t>
      </w:r>
      <w:r w:rsidR="008B6002">
        <w:rPr>
          <w:rFonts w:eastAsiaTheme="minorEastAsia"/>
          <w:color w:val="000000"/>
        </w:rPr>
        <w:t>u</w:t>
      </w:r>
      <w:r w:rsidR="006B626F">
        <w:rPr>
          <w:rFonts w:eastAsiaTheme="minorEastAsia"/>
          <w:color w:val="000000"/>
        </w:rPr>
        <w:t xml:space="preserve"> </w:t>
      </w:r>
      <w:bookmarkStart w:id="2" w:name="_Hlk126232168"/>
      <w:r w:rsidR="006B626F">
        <w:rPr>
          <w:rFonts w:eastAsiaTheme="minorEastAsia"/>
          <w:color w:val="000000"/>
        </w:rPr>
        <w:t>za investicije, prostorno planiranje i društvene djelatnosti</w:t>
      </w:r>
      <w:r w:rsidRPr="00E02567">
        <w:rPr>
          <w:rFonts w:eastAsiaTheme="minorEastAsia"/>
          <w:color w:val="000000"/>
        </w:rPr>
        <w:t xml:space="preserve"> </w:t>
      </w:r>
      <w:bookmarkEnd w:id="0"/>
      <w:r w:rsidRPr="00E02567">
        <w:rPr>
          <w:rFonts w:eastAsiaTheme="minorEastAsia"/>
          <w:color w:val="000000"/>
        </w:rPr>
        <w:t xml:space="preserve">Općine </w:t>
      </w:r>
      <w:r w:rsidR="006B626F">
        <w:rPr>
          <w:rFonts w:eastAsiaTheme="minorEastAsia"/>
          <w:color w:val="000000"/>
        </w:rPr>
        <w:t>Lopar</w:t>
      </w:r>
      <w:bookmarkEnd w:id="2"/>
      <w:r w:rsidRPr="00E02567">
        <w:rPr>
          <w:rFonts w:eastAsiaTheme="minorEastAsia"/>
        </w:rPr>
        <w:t>, na temelju članka 19. i 20. Zakona o službenicima i namještenicima u lokalnoj i područnoj (regionalnoj) samoupravi ("Narodne novine", broj 86/</w:t>
      </w:r>
      <w:r>
        <w:rPr>
          <w:rFonts w:eastAsiaTheme="minorEastAsia"/>
        </w:rPr>
        <w:t>20</w:t>
      </w:r>
      <w:r w:rsidRPr="00E02567">
        <w:rPr>
          <w:rFonts w:eastAsiaTheme="minorEastAsia"/>
        </w:rPr>
        <w:t>08</w:t>
      </w:r>
      <w:r>
        <w:rPr>
          <w:rFonts w:eastAsiaTheme="minorEastAsia"/>
        </w:rPr>
        <w:t>.</w:t>
      </w:r>
      <w:r w:rsidRPr="00E02567">
        <w:rPr>
          <w:rFonts w:eastAsiaTheme="minorEastAsia"/>
        </w:rPr>
        <w:t>, 61/</w:t>
      </w:r>
      <w:r>
        <w:rPr>
          <w:rFonts w:eastAsiaTheme="minorEastAsia"/>
        </w:rPr>
        <w:t>20</w:t>
      </w:r>
      <w:r w:rsidRPr="00E02567">
        <w:rPr>
          <w:rFonts w:eastAsiaTheme="minorEastAsia"/>
        </w:rPr>
        <w:t>11</w:t>
      </w:r>
      <w:r>
        <w:rPr>
          <w:rFonts w:eastAsiaTheme="minorEastAsia"/>
        </w:rPr>
        <w:t>.</w:t>
      </w:r>
      <w:r w:rsidRPr="00E02567">
        <w:rPr>
          <w:rFonts w:eastAsiaTheme="minorEastAsia"/>
        </w:rPr>
        <w:t>, 04/</w:t>
      </w:r>
      <w:r>
        <w:rPr>
          <w:rFonts w:eastAsiaTheme="minorEastAsia"/>
        </w:rPr>
        <w:t>20</w:t>
      </w:r>
      <w:r w:rsidRPr="00E02567">
        <w:rPr>
          <w:rFonts w:eastAsiaTheme="minorEastAsia"/>
        </w:rPr>
        <w:t>18</w:t>
      </w:r>
      <w:r>
        <w:rPr>
          <w:rFonts w:eastAsiaTheme="minorEastAsia"/>
        </w:rPr>
        <w:t>. i</w:t>
      </w:r>
      <w:r w:rsidRPr="00E02567">
        <w:rPr>
          <w:rFonts w:eastAsiaTheme="minorEastAsia"/>
        </w:rPr>
        <w:t xml:space="preserve"> 112/</w:t>
      </w:r>
      <w:r>
        <w:rPr>
          <w:rFonts w:eastAsiaTheme="minorEastAsia"/>
        </w:rPr>
        <w:t>20</w:t>
      </w:r>
      <w:r w:rsidRPr="00E02567">
        <w:rPr>
          <w:rFonts w:eastAsiaTheme="minorEastAsia"/>
        </w:rPr>
        <w:t>19</w:t>
      </w:r>
      <w:r>
        <w:rPr>
          <w:rFonts w:eastAsiaTheme="minorEastAsia"/>
        </w:rPr>
        <w:t>.</w:t>
      </w:r>
      <w:r w:rsidRPr="00E02567">
        <w:rPr>
          <w:rFonts w:eastAsiaTheme="minorEastAsia"/>
        </w:rPr>
        <w:t>- u nastavku teksta ZSN), objavljuje</w:t>
      </w:r>
    </w:p>
    <w:p w14:paraId="3B4857BD" w14:textId="77777777" w:rsid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Theme="minorEastAsia"/>
          <w:b/>
          <w:bCs/>
          <w:lang w:eastAsia="hr-HR"/>
        </w:rPr>
      </w:pPr>
    </w:p>
    <w:p w14:paraId="593C551D" w14:textId="5A10382F" w:rsidR="008B6002" w:rsidRP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Theme="minorEastAsia"/>
          <w:b/>
          <w:bCs/>
          <w:lang w:eastAsia="hr-HR"/>
        </w:rPr>
      </w:pPr>
      <w:r w:rsidRPr="008B6002">
        <w:rPr>
          <w:rFonts w:eastAsiaTheme="minorEastAsia"/>
          <w:b/>
          <w:bCs/>
          <w:lang w:eastAsia="hr-HR"/>
        </w:rPr>
        <w:t>OBAVIJEST I UPUTE KANDIDATIMA</w:t>
      </w:r>
    </w:p>
    <w:p w14:paraId="0FB79A96" w14:textId="77777777" w:rsidR="008B6002" w:rsidRP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8B6002">
        <w:rPr>
          <w:rFonts w:eastAsiaTheme="minorEastAsia"/>
          <w:lang w:eastAsia="hr-HR"/>
        </w:rPr>
        <w:t>koji podnose prijavu na javni natječaj za prijem u službu u Upravni odjel za investicije, prostorno planiranje i društvene djelatnosti Općine Lopar.</w:t>
      </w:r>
    </w:p>
    <w:p w14:paraId="6972D9E8" w14:textId="0A9ACDE9" w:rsidR="008B6002" w:rsidRP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8B6002">
        <w:rPr>
          <w:rFonts w:eastAsiaTheme="minorEastAsia"/>
          <w:lang w:eastAsia="hr-HR"/>
        </w:rPr>
        <w:t>U „Narodnim novinama“ broj :</w:t>
      </w:r>
      <w:r w:rsidR="00C5367A">
        <w:rPr>
          <w:rFonts w:eastAsiaTheme="minorEastAsia"/>
          <w:lang w:eastAsia="hr-HR"/>
        </w:rPr>
        <w:t>14/23</w:t>
      </w:r>
      <w:r w:rsidRPr="008B6002">
        <w:rPr>
          <w:rFonts w:eastAsiaTheme="minorEastAsia"/>
          <w:lang w:eastAsia="hr-HR"/>
        </w:rPr>
        <w:t xml:space="preserve"> od </w:t>
      </w:r>
      <w:r w:rsidR="00C5367A">
        <w:rPr>
          <w:rFonts w:eastAsiaTheme="minorEastAsia"/>
          <w:lang w:eastAsia="hr-HR"/>
        </w:rPr>
        <w:t>08</w:t>
      </w:r>
      <w:r w:rsidRPr="008B6002">
        <w:rPr>
          <w:rFonts w:eastAsiaTheme="minorEastAsia"/>
          <w:lang w:eastAsia="hr-HR"/>
        </w:rPr>
        <w:t>. veljače 2023. godine objavljen je javni natječaj za prijam u službu u Upravni odjel za za investicije, prostorno planiranje i društvene djelatnosti Općine Lopar, voditelj odsjeka za prostorno planiranje i gospodarstvo, 1 izvršitelj na neodređeno vrijeme, uz probni rad u trajanju od 3 mjeseca.</w:t>
      </w:r>
    </w:p>
    <w:p w14:paraId="761E82B4" w14:textId="77777777" w:rsidR="008B6002" w:rsidRP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8B6002">
        <w:rPr>
          <w:rFonts w:eastAsiaTheme="minorEastAsia"/>
          <w:lang w:eastAsia="hr-HR"/>
        </w:rPr>
        <w:t>Od dana objave javnog natječaja u „Narodnim novinama“ počinje teći rok od 8 dana za podnošenje</w:t>
      </w:r>
    </w:p>
    <w:p w14:paraId="287D2161" w14:textId="77777777" w:rsid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8B6002">
        <w:rPr>
          <w:rFonts w:eastAsiaTheme="minorEastAsia"/>
          <w:lang w:eastAsia="hr-HR"/>
        </w:rPr>
        <w:t>prijava na javni natječaj</w:t>
      </w:r>
      <w:r>
        <w:rPr>
          <w:rFonts w:eastAsiaTheme="minorEastAsia"/>
          <w:lang w:eastAsia="hr-HR"/>
        </w:rPr>
        <w:t>.</w:t>
      </w:r>
    </w:p>
    <w:p w14:paraId="0BD849BA" w14:textId="4688E30E" w:rsid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8B6002">
        <w:rPr>
          <w:rFonts w:eastAsiaTheme="minorEastAsia"/>
          <w:lang w:eastAsia="hr-HR"/>
        </w:rPr>
        <w:t xml:space="preserve">Prijava je podnesena u roku ako je prije isteka roka zaprimljena u pisarnici </w:t>
      </w:r>
      <w:r w:rsidRPr="008B6002">
        <w:rPr>
          <w:rFonts w:eastAsia="Times New Roman"/>
          <w:lang w:eastAsia="hr-HR"/>
        </w:rPr>
        <w:t>Općine Lopar, 51 281 Lopar, Lopar 289 A</w:t>
      </w:r>
      <w:r w:rsidRPr="008B6002">
        <w:rPr>
          <w:rFonts w:eastAsiaTheme="minorEastAsia"/>
          <w:lang w:eastAsia="hr-HR"/>
        </w:rPr>
        <w:t>, a ako je prijava upućena poštom preporučeno ili predana ovlaštenom pružatelju poštanskih usluga kao preporučena pošiljka, dan predaje pošti,</w:t>
      </w:r>
      <w:r>
        <w:rPr>
          <w:rFonts w:eastAsiaTheme="minorEastAsia"/>
          <w:lang w:eastAsia="hr-HR"/>
        </w:rPr>
        <w:t xml:space="preserve"> </w:t>
      </w:r>
      <w:r w:rsidRPr="008B6002">
        <w:rPr>
          <w:rFonts w:eastAsiaTheme="minorEastAsia"/>
          <w:lang w:eastAsia="hr-HR"/>
        </w:rPr>
        <w:t>odnosno ovlaštenom pružatelju poštanskih usluga smatra se danom predaje javnopravnom tijelu kojem je upućena.</w:t>
      </w:r>
    </w:p>
    <w:p w14:paraId="0C7B7817" w14:textId="77777777" w:rsidR="008B6002" w:rsidRP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</w:p>
    <w:p w14:paraId="03912503" w14:textId="171E4A6C" w:rsid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  <w:r w:rsidRPr="008B6002">
        <w:rPr>
          <w:rFonts w:eastAsiaTheme="minorEastAsia"/>
          <w:b/>
          <w:bCs/>
          <w:lang w:eastAsia="hr-HR"/>
        </w:rPr>
        <w:t>Opis poslova radnog mjesta</w:t>
      </w:r>
      <w:r w:rsidR="00F30BF7">
        <w:rPr>
          <w:rFonts w:eastAsiaTheme="minorEastAsia"/>
          <w:b/>
          <w:bCs/>
          <w:lang w:eastAsia="hr-HR"/>
        </w:rPr>
        <w:t xml:space="preserve"> -</w:t>
      </w:r>
      <w:r w:rsidRPr="008B6002">
        <w:rPr>
          <w:rFonts w:eastAsiaTheme="minorEastAsia"/>
          <w:b/>
          <w:bCs/>
          <w:lang w:eastAsia="hr-HR"/>
        </w:rPr>
        <w:t xml:space="preserve"> voditelj odsjeka za prostorno planiranje i gospodarstvo</w:t>
      </w:r>
    </w:p>
    <w:p w14:paraId="52BDDE4A" w14:textId="77777777" w:rsidR="008B6002" w:rsidRP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</w:p>
    <w:tbl>
      <w:tblPr>
        <w:tblW w:w="77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4"/>
      </w:tblGrid>
      <w:tr w:rsidR="008B6002" w:rsidRPr="008B6002" w14:paraId="2C4CF0F7" w14:textId="77777777" w:rsidTr="008B6002">
        <w:trPr>
          <w:trHeight w:val="226"/>
          <w:jc w:val="center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5BE36" w14:textId="77777777" w:rsidR="008B6002" w:rsidRPr="008B6002" w:rsidRDefault="008B6002" w:rsidP="008B6002">
            <w:pPr>
              <w:spacing w:after="33" w:line="255" w:lineRule="auto"/>
              <w:ind w:left="10" w:right="1" w:hanging="10"/>
              <w:jc w:val="both"/>
              <w:rPr>
                <w:rFonts w:eastAsia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bookmarkStart w:id="3" w:name="_Hlk115159130"/>
            <w:r w:rsidRPr="008B6002">
              <w:rPr>
                <w:rFonts w:eastAsia="Times New Roman"/>
                <w:color w:val="231F20"/>
                <w:sz w:val="20"/>
                <w:szCs w:val="20"/>
                <w:lang w:eastAsia="hr-HR"/>
              </w:rPr>
              <w:t>vodi postupak utvrđivanja i donošenja prostorno-planske dokumentacije Općine, priprema dokumentaciju potrebnu za izradu izvješća o stanju u prostoru i vodi dokumentaciju o prostoru, vodi službenu evidenciju o postupku izrade i donošenja prostorno-planske dokumentacije, sudjeluje o obavljanju poslova vezanih uz strateško planiranje, prati ostvarenje dokumenata prostornog uređenja</w:t>
            </w:r>
          </w:p>
        </w:tc>
      </w:tr>
      <w:tr w:rsidR="008B6002" w:rsidRPr="008B6002" w14:paraId="22D7F78A" w14:textId="77777777" w:rsidTr="008B6002">
        <w:trPr>
          <w:trHeight w:val="226"/>
          <w:jc w:val="center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50A20" w14:textId="77777777" w:rsidR="008B6002" w:rsidRPr="008B6002" w:rsidRDefault="008B6002" w:rsidP="008B6002">
            <w:pPr>
              <w:spacing w:after="33" w:line="255" w:lineRule="auto"/>
              <w:ind w:left="10" w:right="1" w:hanging="10"/>
              <w:jc w:val="both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8B6002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vodi imovinsko-pravne poslove te stručno obrađuje pitanja u vezi s upravljanjem nekretninama (obavlja stručnu pripremu imovinsko-pravnih predmeta u vezi s raspolaganjem nekretninama te </w:t>
            </w:r>
            <w:r w:rsidRPr="008B6002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lastRenderedPageBreak/>
              <w:t>obavlja stručnu pripremu oko provedbe natječaja vezi s raspolaganjem nekretninama (zemljišta, poslovnih prostora i stanova) u vlasništvu Općine Lopar</w:t>
            </w:r>
          </w:p>
        </w:tc>
      </w:tr>
      <w:tr w:rsidR="008B6002" w:rsidRPr="008B6002" w14:paraId="589CB779" w14:textId="77777777" w:rsidTr="008B6002">
        <w:trPr>
          <w:trHeight w:val="360"/>
          <w:jc w:val="center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02620" w14:textId="77777777" w:rsidR="008B6002" w:rsidRPr="008B6002" w:rsidRDefault="008B6002" w:rsidP="008B6002">
            <w:pPr>
              <w:spacing w:after="33" w:line="255" w:lineRule="auto"/>
              <w:ind w:left="10" w:right="1" w:hanging="10"/>
              <w:jc w:val="both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8B6002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lastRenderedPageBreak/>
              <w:t>vodi poslove raspolaganja državnim poljoprivrednim zemljištem</w:t>
            </w:r>
          </w:p>
        </w:tc>
      </w:tr>
      <w:tr w:rsidR="008B6002" w:rsidRPr="008B6002" w14:paraId="13EEAAD8" w14:textId="77777777" w:rsidTr="008B6002">
        <w:trPr>
          <w:trHeight w:val="360"/>
          <w:jc w:val="center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77467" w14:textId="77777777" w:rsidR="008B6002" w:rsidRPr="008B6002" w:rsidRDefault="008B6002" w:rsidP="008B6002">
            <w:pPr>
              <w:spacing w:after="33" w:line="255" w:lineRule="auto"/>
              <w:ind w:left="10" w:right="1" w:hanging="10"/>
              <w:jc w:val="both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8B6002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vodi poslove vezane za vatrogastvo i civilnu zaštitu, poslove dezinfekcije i deratizacije</w:t>
            </w:r>
          </w:p>
        </w:tc>
      </w:tr>
      <w:tr w:rsidR="008B6002" w:rsidRPr="008B6002" w14:paraId="1FB4A924" w14:textId="77777777" w:rsidTr="008B6002">
        <w:trPr>
          <w:trHeight w:val="270"/>
          <w:jc w:val="center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CE388" w14:textId="77777777" w:rsidR="008B6002" w:rsidRPr="008B6002" w:rsidRDefault="008B6002" w:rsidP="008B6002">
            <w:pPr>
              <w:spacing w:after="33" w:line="255" w:lineRule="auto"/>
              <w:ind w:left="10" w:right="1" w:hanging="10"/>
              <w:jc w:val="both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8B6002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poslove vezane uz razvoj i unapređenje turizma te provođenje programa i projekata u turizmu</w:t>
            </w:r>
          </w:p>
        </w:tc>
      </w:tr>
      <w:tr w:rsidR="008B6002" w:rsidRPr="008B6002" w14:paraId="454440A9" w14:textId="77777777" w:rsidTr="008B6002">
        <w:trPr>
          <w:jc w:val="center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99980" w14:textId="77777777" w:rsidR="008B6002" w:rsidRPr="008B6002" w:rsidRDefault="008B6002" w:rsidP="008B6002">
            <w:pPr>
              <w:spacing w:after="33" w:line="255" w:lineRule="auto"/>
              <w:ind w:left="10" w:right="1" w:hanging="10"/>
              <w:jc w:val="both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8B6002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poslove vezane za dodjelu koncesija</w:t>
            </w:r>
          </w:p>
        </w:tc>
      </w:tr>
      <w:bookmarkEnd w:id="3"/>
    </w:tbl>
    <w:p w14:paraId="7C671D8E" w14:textId="77777777" w:rsid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</w:p>
    <w:p w14:paraId="106631C6" w14:textId="0ECF9CBA" w:rsid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  <w:r w:rsidRPr="008B6002">
        <w:rPr>
          <w:rFonts w:eastAsiaTheme="minorEastAsia"/>
          <w:b/>
          <w:bCs/>
          <w:lang w:eastAsia="hr-HR"/>
        </w:rPr>
        <w:t>Podaci o plaći</w:t>
      </w:r>
    </w:p>
    <w:p w14:paraId="4DBC554D" w14:textId="77777777" w:rsidR="008B6002" w:rsidRPr="008B6002" w:rsidRDefault="008B6002" w:rsidP="00752E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b/>
          <w:bCs/>
          <w:lang w:eastAsia="hr-HR"/>
        </w:rPr>
      </w:pPr>
    </w:p>
    <w:p w14:paraId="3B903EC4" w14:textId="77777777" w:rsidR="008B6002" w:rsidRPr="00B67039" w:rsidRDefault="008B6002" w:rsidP="00752E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B67039">
        <w:rPr>
          <w:rFonts w:eastAsiaTheme="minorEastAsia"/>
          <w:lang w:eastAsia="hr-HR"/>
        </w:rPr>
        <w:t>Temeljem članka 8. Zakona o plaćama službenika i namještenika u lokalnoj i područnoj</w:t>
      </w:r>
    </w:p>
    <w:p w14:paraId="0D39D115" w14:textId="7B1C3FB2" w:rsidR="008B6002" w:rsidRPr="008B6002" w:rsidRDefault="008B6002" w:rsidP="00752E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b/>
          <w:bCs/>
          <w:lang w:eastAsia="hr-HR"/>
        </w:rPr>
      </w:pPr>
      <w:r w:rsidRPr="00B67039">
        <w:rPr>
          <w:rFonts w:eastAsiaTheme="minorEastAsia"/>
          <w:lang w:eastAsia="hr-HR"/>
        </w:rPr>
        <w:t>(regionalnoj) samoupravi („Narodne novine“ broj 28/10), plaću službenika, odnosno namještenika u upravnim odjelima i službama jedinica lokalne i područne (regionalne) samouprave čini umnožak koeficijenta složenosti poslova radnog mjesta na koje je službenik odnosno namještenik raspoređen</w:t>
      </w:r>
      <w:r w:rsidR="00B67039" w:rsidRPr="00B67039">
        <w:rPr>
          <w:rFonts w:eastAsiaTheme="minorEastAsia"/>
          <w:lang w:eastAsia="hr-HR"/>
        </w:rPr>
        <w:t xml:space="preserve"> </w:t>
      </w:r>
      <w:r w:rsidRPr="00B67039">
        <w:rPr>
          <w:rFonts w:eastAsiaTheme="minorEastAsia"/>
          <w:lang w:eastAsia="hr-HR"/>
        </w:rPr>
        <w:t>i osnovice za obračun plaće, uvećan za 0,5 za svaku navršenu godinu radnog staža.</w:t>
      </w:r>
    </w:p>
    <w:p w14:paraId="5D9CC168" w14:textId="6E93BCEF" w:rsidR="008B6002" w:rsidRPr="00B67039" w:rsidRDefault="008B6002" w:rsidP="00752E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B67039">
        <w:rPr>
          <w:rFonts w:eastAsiaTheme="minorEastAsia"/>
          <w:lang w:eastAsia="hr-HR"/>
        </w:rPr>
        <w:t>Koeficijent složenosti poslova radnog mjesta referenta-</w:t>
      </w:r>
      <w:r w:rsidR="00B67039" w:rsidRPr="00B67039">
        <w:rPr>
          <w:rFonts w:eastAsiaTheme="minorEastAsia"/>
          <w:color w:val="333333"/>
        </w:rPr>
        <w:t xml:space="preserve"> </w:t>
      </w:r>
      <w:r w:rsidR="00B67039" w:rsidRPr="00B67039">
        <w:rPr>
          <w:rFonts w:eastAsiaTheme="minorEastAsia"/>
          <w:lang w:eastAsia="hr-HR"/>
        </w:rPr>
        <w:t xml:space="preserve">voditelj odsjeka za prostorno planiranje i gospodarstvo </w:t>
      </w:r>
      <w:r w:rsidRPr="00B67039">
        <w:rPr>
          <w:rFonts w:eastAsiaTheme="minorEastAsia"/>
          <w:lang w:eastAsia="hr-HR"/>
        </w:rPr>
        <w:t xml:space="preserve">redara je </w:t>
      </w:r>
      <w:r w:rsidR="00B67039" w:rsidRPr="00B67039">
        <w:rPr>
          <w:rFonts w:eastAsiaTheme="minorEastAsia"/>
          <w:lang w:eastAsia="hr-HR"/>
        </w:rPr>
        <w:t xml:space="preserve">2,60 </w:t>
      </w:r>
      <w:r w:rsidRPr="00B67039">
        <w:rPr>
          <w:rFonts w:eastAsiaTheme="minorEastAsia"/>
          <w:lang w:eastAsia="hr-HR"/>
        </w:rPr>
        <w:t xml:space="preserve">utvrđen temeljem članka </w:t>
      </w:r>
      <w:r w:rsidR="00B67039" w:rsidRPr="00B67039">
        <w:rPr>
          <w:rFonts w:eastAsiaTheme="minorEastAsia"/>
          <w:lang w:eastAsia="hr-HR"/>
        </w:rPr>
        <w:t>3</w:t>
      </w:r>
      <w:r w:rsidRPr="00B67039">
        <w:rPr>
          <w:rFonts w:eastAsiaTheme="minorEastAsia"/>
          <w:lang w:eastAsia="hr-HR"/>
        </w:rPr>
        <w:t>. Odluke o koeficijentima za obračun plaća službenika i namještenik</w:t>
      </w:r>
      <w:r w:rsidR="00B67039" w:rsidRPr="00B67039">
        <w:rPr>
          <w:rFonts w:eastAsiaTheme="minorEastAsia"/>
          <w:lang w:eastAsia="hr-HR"/>
        </w:rPr>
        <w:t>a</w:t>
      </w:r>
      <w:r w:rsidRPr="00B67039">
        <w:rPr>
          <w:rFonts w:eastAsiaTheme="minorEastAsia"/>
          <w:lang w:eastAsia="hr-HR"/>
        </w:rPr>
        <w:t xml:space="preserve"> Općine </w:t>
      </w:r>
      <w:r w:rsidR="00B67039" w:rsidRPr="00B67039">
        <w:rPr>
          <w:rFonts w:eastAsiaTheme="minorEastAsia"/>
          <w:lang w:eastAsia="hr-HR"/>
        </w:rPr>
        <w:t>Lopar</w:t>
      </w:r>
      <w:r w:rsidRPr="00B67039">
        <w:rPr>
          <w:rFonts w:eastAsiaTheme="minorEastAsia"/>
          <w:lang w:eastAsia="hr-HR"/>
        </w:rPr>
        <w:t xml:space="preserve"> </w:t>
      </w:r>
      <w:r w:rsidR="00B67039" w:rsidRPr="00B67039">
        <w:rPr>
          <w:rFonts w:eastAsiaTheme="minorEastAsia"/>
          <w:lang w:eastAsia="hr-HR"/>
        </w:rPr>
        <w:t>(“Službene novine Primorsko-goranske županije”, broj 3</w:t>
      </w:r>
      <w:r w:rsidR="00B67039">
        <w:rPr>
          <w:rFonts w:eastAsiaTheme="minorEastAsia"/>
          <w:lang w:eastAsia="hr-HR"/>
        </w:rPr>
        <w:t>3</w:t>
      </w:r>
      <w:r w:rsidR="00B67039" w:rsidRPr="00B67039">
        <w:rPr>
          <w:rFonts w:eastAsiaTheme="minorEastAsia"/>
          <w:lang w:eastAsia="hr-HR"/>
        </w:rPr>
        <w:t>/22.)</w:t>
      </w:r>
    </w:p>
    <w:p w14:paraId="6B7CE824" w14:textId="486DFF05" w:rsidR="008B6002" w:rsidRDefault="008B6002" w:rsidP="00752E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B67039">
        <w:rPr>
          <w:rFonts w:eastAsiaTheme="minorEastAsia"/>
          <w:lang w:eastAsia="hr-HR"/>
        </w:rPr>
        <w:t xml:space="preserve">Osnovica za obračun plaće utvrđena </w:t>
      </w:r>
      <w:r w:rsidR="00B67039" w:rsidRPr="00B67039">
        <w:rPr>
          <w:rFonts w:eastAsiaTheme="minorEastAsia"/>
          <w:lang w:eastAsia="hr-HR"/>
        </w:rPr>
        <w:t xml:space="preserve">Odlukom o osnovici za obračun plaće službenika i namještenika (Službene novine Primorsko-goranske županije, br. 29/14) i Izmjene i dopune Odlukom o osnovici za obračun plaće službenika i namještenika (Službene novine Primorsko-goranske županije, br. 35/22). </w:t>
      </w:r>
      <w:r w:rsidRPr="00B67039">
        <w:rPr>
          <w:rFonts w:eastAsiaTheme="minorEastAsia"/>
          <w:lang w:eastAsia="hr-HR"/>
        </w:rPr>
        <w:t>i iznosi</w:t>
      </w:r>
      <w:r w:rsidR="00B67039" w:rsidRPr="00B6703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67039" w:rsidRPr="00B67039">
        <w:rPr>
          <w:rFonts w:eastAsiaTheme="minorEastAsia"/>
          <w:lang w:eastAsia="hr-HR"/>
        </w:rPr>
        <w:t xml:space="preserve">4.221,76 kuna bruto (560,32 EUR po fiksnom tečaju konverzije 7,53450 HRK).“ u </w:t>
      </w:r>
      <w:r w:rsidRPr="00B67039">
        <w:rPr>
          <w:rFonts w:eastAsiaTheme="minorEastAsia"/>
          <w:lang w:eastAsia="hr-HR"/>
        </w:rPr>
        <w:t>bruto iznosu.</w:t>
      </w:r>
    </w:p>
    <w:p w14:paraId="3EDD4A25" w14:textId="77777777" w:rsidR="00B67039" w:rsidRPr="00B67039" w:rsidRDefault="00B67039" w:rsidP="00B670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</w:p>
    <w:p w14:paraId="31E29647" w14:textId="77777777" w:rsidR="008B6002" w:rsidRP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  <w:r w:rsidRPr="008B6002">
        <w:rPr>
          <w:rFonts w:eastAsiaTheme="minorEastAsia"/>
          <w:b/>
          <w:bCs/>
          <w:lang w:eastAsia="hr-HR"/>
        </w:rPr>
        <w:t>Prethodna provjera znanja i sposobnosti obuhvaća:</w:t>
      </w:r>
    </w:p>
    <w:p w14:paraId="5CABFC88" w14:textId="77777777" w:rsidR="008B6002" w:rsidRPr="00B67039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lang w:eastAsia="hr-HR"/>
        </w:rPr>
      </w:pPr>
      <w:r w:rsidRPr="00B67039">
        <w:rPr>
          <w:rFonts w:eastAsiaTheme="minorEastAsia"/>
          <w:lang w:eastAsia="hr-HR"/>
        </w:rPr>
        <w:t>• pisano testiranje,</w:t>
      </w:r>
    </w:p>
    <w:p w14:paraId="24CEAFC2" w14:textId="4B8EC5ED" w:rsidR="008B6002" w:rsidRPr="002939EE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lang w:eastAsia="hr-HR"/>
        </w:rPr>
      </w:pPr>
      <w:r w:rsidRPr="00B67039">
        <w:rPr>
          <w:rFonts w:eastAsiaTheme="minorEastAsia"/>
          <w:lang w:eastAsia="hr-HR"/>
        </w:rPr>
        <w:t>• intervju s kandidatima koji su ostvarili najmanje 50% bodova na provedenom pisanom</w:t>
      </w:r>
      <w:r w:rsidR="002939EE">
        <w:rPr>
          <w:rFonts w:eastAsiaTheme="minorEastAsia"/>
          <w:lang w:eastAsia="hr-HR"/>
        </w:rPr>
        <w:t xml:space="preserve"> t</w:t>
      </w:r>
      <w:r w:rsidRPr="00B67039">
        <w:rPr>
          <w:rFonts w:eastAsiaTheme="minorEastAsia"/>
          <w:lang w:eastAsia="hr-HR"/>
        </w:rPr>
        <w:t>estiranju</w:t>
      </w:r>
    </w:p>
    <w:p w14:paraId="18030F62" w14:textId="77777777" w:rsidR="00B67039" w:rsidRPr="008B6002" w:rsidRDefault="00B67039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</w:p>
    <w:p w14:paraId="28397833" w14:textId="77777777" w:rsidR="008B6002" w:rsidRP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  <w:r w:rsidRPr="008B6002">
        <w:rPr>
          <w:rFonts w:eastAsiaTheme="minorEastAsia"/>
          <w:b/>
          <w:bCs/>
          <w:lang w:eastAsia="hr-HR"/>
        </w:rPr>
        <w:t>Pravni i drugi izvori za pripremanje kandidata za prethodnu provjeru</w:t>
      </w:r>
    </w:p>
    <w:p w14:paraId="33F01B40" w14:textId="1D523108" w:rsidR="0001012F" w:rsidRDefault="0001012F" w:rsidP="00E67FA7">
      <w:pPr>
        <w:widowControl w:val="0"/>
        <w:autoSpaceDE w:val="0"/>
        <w:autoSpaceDN w:val="0"/>
        <w:adjustRightInd w:val="0"/>
        <w:spacing w:after="0" w:line="276" w:lineRule="auto"/>
        <w:jc w:val="both"/>
      </w:pPr>
      <w:r>
        <w:t>• Zakon o općem upravnom postupku („Narodne novine“ broj 47/09 i 110/21),</w:t>
      </w:r>
    </w:p>
    <w:p w14:paraId="7AE47B4A" w14:textId="093DE4BC" w:rsidR="0001012F" w:rsidRDefault="0001012F" w:rsidP="00E67FA7">
      <w:pPr>
        <w:widowControl w:val="0"/>
        <w:autoSpaceDE w:val="0"/>
        <w:autoSpaceDN w:val="0"/>
        <w:adjustRightInd w:val="0"/>
        <w:spacing w:after="0" w:line="276" w:lineRule="auto"/>
        <w:jc w:val="both"/>
      </w:pPr>
      <w:r>
        <w:t>• Zakon o komunalnom gospodarstvu („Narodne novine“ broj 68/18, 110/18 i</w:t>
      </w:r>
      <w:r w:rsidR="00404F4A">
        <w:t xml:space="preserve"> </w:t>
      </w:r>
      <w:r>
        <w:t>32/20),</w:t>
      </w:r>
    </w:p>
    <w:p w14:paraId="08CD3EDF" w14:textId="3FA34C84" w:rsidR="0001012F" w:rsidRDefault="0001012F" w:rsidP="00E67FA7">
      <w:pPr>
        <w:widowControl w:val="0"/>
        <w:autoSpaceDE w:val="0"/>
        <w:autoSpaceDN w:val="0"/>
        <w:adjustRightInd w:val="0"/>
        <w:spacing w:after="0" w:line="276" w:lineRule="auto"/>
        <w:jc w:val="both"/>
      </w:pPr>
      <w:r>
        <w:t xml:space="preserve">• </w:t>
      </w:r>
      <w:r w:rsidRPr="0001012F">
        <w:t>Zakon o prostornom uređenju</w:t>
      </w:r>
      <w:r>
        <w:t xml:space="preserve"> („Narodne novine“ </w:t>
      </w:r>
      <w:r w:rsidRPr="0001012F">
        <w:t xml:space="preserve">broj </w:t>
      </w:r>
      <w:hyperlink r:id="rId10" w:tgtFrame="_blank" w:history="1">
        <w:r w:rsidRPr="0001012F">
          <w:rPr>
            <w:rStyle w:val="Hyperlink"/>
            <w:color w:val="auto"/>
            <w:u w:val="none"/>
          </w:rPr>
          <w:t>153/13</w:t>
        </w:r>
      </w:hyperlink>
      <w:r w:rsidRPr="0001012F">
        <w:t>, </w:t>
      </w:r>
      <w:hyperlink r:id="rId11" w:tgtFrame="_blank" w:history="1">
        <w:r w:rsidRPr="0001012F">
          <w:rPr>
            <w:rStyle w:val="Hyperlink"/>
            <w:color w:val="auto"/>
            <w:u w:val="none"/>
          </w:rPr>
          <w:t>65/17</w:t>
        </w:r>
      </w:hyperlink>
      <w:r w:rsidRPr="0001012F">
        <w:t>, </w:t>
      </w:r>
      <w:hyperlink r:id="rId12" w:tgtFrame="_blank" w:history="1">
        <w:r w:rsidRPr="0001012F">
          <w:rPr>
            <w:rStyle w:val="Hyperlink"/>
            <w:color w:val="auto"/>
            <w:u w:val="none"/>
          </w:rPr>
          <w:t>114/18</w:t>
        </w:r>
      </w:hyperlink>
      <w:r w:rsidRPr="0001012F">
        <w:t>, </w:t>
      </w:r>
      <w:hyperlink r:id="rId13" w:history="1">
        <w:r w:rsidRPr="0001012F">
          <w:rPr>
            <w:rStyle w:val="Hyperlink"/>
            <w:color w:val="auto"/>
            <w:u w:val="none"/>
          </w:rPr>
          <w:t>39/19</w:t>
        </w:r>
      </w:hyperlink>
      <w:r w:rsidRPr="0001012F">
        <w:t>, </w:t>
      </w:r>
      <w:hyperlink r:id="rId14" w:history="1">
        <w:r w:rsidRPr="0001012F">
          <w:rPr>
            <w:rStyle w:val="Hyperlink"/>
            <w:color w:val="auto"/>
            <w:u w:val="none"/>
          </w:rPr>
          <w:t>98/19</w:t>
        </w:r>
      </w:hyperlink>
      <w:r w:rsidRPr="0001012F">
        <w:t>),</w:t>
      </w:r>
    </w:p>
    <w:p w14:paraId="599BDB30" w14:textId="306AB8BD" w:rsidR="0001012F" w:rsidRDefault="0001012F" w:rsidP="00E67FA7">
      <w:pPr>
        <w:widowControl w:val="0"/>
        <w:autoSpaceDE w:val="0"/>
        <w:autoSpaceDN w:val="0"/>
        <w:adjustRightInd w:val="0"/>
        <w:spacing w:after="0" w:line="276" w:lineRule="auto"/>
        <w:jc w:val="both"/>
      </w:pPr>
      <w:r>
        <w:t xml:space="preserve">• </w:t>
      </w:r>
      <w:r w:rsidRPr="0001012F">
        <w:t>Zakon o gradnji</w:t>
      </w:r>
      <w:r w:rsidR="00404F4A" w:rsidRPr="0001012F">
        <w:t xml:space="preserve"> </w:t>
      </w:r>
      <w:r>
        <w:t xml:space="preserve">(„Narodne novine“ broj </w:t>
      </w:r>
      <w:r w:rsidRPr="0001012F">
        <w:t>153/13, 20/17, 39/19, 125/19</w:t>
      </w:r>
      <w:r>
        <w:t>),</w:t>
      </w:r>
    </w:p>
    <w:p w14:paraId="2BA0725B" w14:textId="34AA0D93" w:rsidR="008B6002" w:rsidRPr="00E67FA7" w:rsidRDefault="0001012F" w:rsidP="00E67F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>
        <w:t>• Statut Općine Lopar („Službeni novine Primorsko-goranske županije“ broj 05/21 i 33/22).</w:t>
      </w:r>
    </w:p>
    <w:p w14:paraId="60E34A4B" w14:textId="77777777" w:rsidR="002939EE" w:rsidRDefault="002939EE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</w:p>
    <w:p w14:paraId="2573B611" w14:textId="218A3688" w:rsidR="008B6002" w:rsidRPr="002939EE" w:rsidRDefault="008B6002" w:rsidP="002939E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8B6002">
        <w:rPr>
          <w:rFonts w:eastAsiaTheme="minorEastAsia"/>
          <w:b/>
          <w:bCs/>
          <w:lang w:eastAsia="hr-HR"/>
        </w:rPr>
        <w:t xml:space="preserve">Napomena: </w:t>
      </w:r>
      <w:r w:rsidRPr="002939EE">
        <w:rPr>
          <w:rFonts w:eastAsiaTheme="minorEastAsia"/>
          <w:lang w:eastAsia="hr-HR"/>
        </w:rPr>
        <w:t>pravni izvori za pripremanje kandidata za prethodnu provjeru su i sve možebitne</w:t>
      </w:r>
      <w:r w:rsidR="002939EE" w:rsidRPr="002939EE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t>izmjene i dopune propisa iz ove točke, a koje će stupiti na snagu nakon objave Natječaja.</w:t>
      </w:r>
    </w:p>
    <w:p w14:paraId="77DDECCA" w14:textId="00A33DDF" w:rsidR="008B6002" w:rsidRPr="002939EE" w:rsidRDefault="008B6002" w:rsidP="002939E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2939EE">
        <w:rPr>
          <w:rFonts w:eastAsiaTheme="minorEastAsia"/>
          <w:lang w:eastAsia="hr-HR"/>
        </w:rPr>
        <w:lastRenderedPageBreak/>
        <w:t>Način obavljanja prethodne provjere znanja i sposobnosti kandidata</w:t>
      </w:r>
      <w:r w:rsidR="002939EE" w:rsidRPr="002939EE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t>Prethodnoj provjeri znanja i sposobnosti mogu pristupiti samo kandidati koji ispunjavaju</w:t>
      </w:r>
      <w:r w:rsidR="002939EE" w:rsidRPr="002939EE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t>formalne uvjete iz Natječaja.</w:t>
      </w:r>
    </w:p>
    <w:p w14:paraId="6D74362B" w14:textId="59E47F74" w:rsidR="008B6002" w:rsidRP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  <w:r w:rsidRPr="002939EE">
        <w:rPr>
          <w:rFonts w:eastAsiaTheme="minorEastAsia"/>
          <w:lang w:eastAsia="hr-HR"/>
        </w:rPr>
        <w:t>Smatra se da je kandidat, koji nije pristupio prethodnoj provjeri znanja i sposobnosti, povukao</w:t>
      </w:r>
      <w:r w:rsidR="002939EE" w:rsidRPr="002939EE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t>prijavu na Natječaj.</w:t>
      </w:r>
    </w:p>
    <w:p w14:paraId="0BA8E335" w14:textId="2242EC51" w:rsidR="008B6002" w:rsidRPr="002939EE" w:rsidRDefault="008B6002" w:rsidP="002939E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2939EE">
        <w:rPr>
          <w:rFonts w:eastAsiaTheme="minorEastAsia"/>
          <w:lang w:eastAsia="hr-HR"/>
        </w:rPr>
        <w:t>Po dolasku na prethodnu provjeru znanja i sposobnosti od kandidata će se zatražiti predočenje</w:t>
      </w:r>
      <w:r w:rsidR="002939EE" w:rsidRPr="002939EE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t>odgovarajuće isprave (osobne iskaznice) radi utvrđivanja identiteta. Kandidati koji ne mogu</w:t>
      </w:r>
      <w:r w:rsidR="002939EE" w:rsidRPr="002939EE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t>dokazati identitet ne mogu pristupiti prethodnoj provjeri.</w:t>
      </w:r>
    </w:p>
    <w:p w14:paraId="69211D60" w14:textId="77777777" w:rsidR="008B6002" w:rsidRPr="002939EE" w:rsidRDefault="008B6002" w:rsidP="002939E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2939EE">
        <w:rPr>
          <w:rFonts w:eastAsiaTheme="minorEastAsia"/>
          <w:lang w:eastAsia="hr-HR"/>
        </w:rPr>
        <w:t>Nakon utvrđivanja identiteta kandidata, prethodna provjera znanja i sposobnosti započinje</w:t>
      </w:r>
    </w:p>
    <w:p w14:paraId="3670E3C3" w14:textId="77777777" w:rsidR="008B6002" w:rsidRPr="002939EE" w:rsidRDefault="008B6002" w:rsidP="002939E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2939EE">
        <w:rPr>
          <w:rFonts w:eastAsiaTheme="minorEastAsia"/>
          <w:lang w:eastAsia="hr-HR"/>
        </w:rPr>
        <w:t>pisanim testiranjem. Kandidatima će biti podijeljena pitanja za provjeru znanja.</w:t>
      </w:r>
    </w:p>
    <w:p w14:paraId="292CC2B7" w14:textId="088C3964" w:rsidR="008B6002" w:rsidRPr="002939EE" w:rsidRDefault="008B6002" w:rsidP="002939E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2939EE">
        <w:rPr>
          <w:rFonts w:eastAsiaTheme="minorEastAsia"/>
          <w:lang w:eastAsia="hr-HR"/>
        </w:rPr>
        <w:t>Pisani test sastojati će se od ukupno 20 pitanja. Svaki točan odgovor nosi 1 bod. Maksimalan broj bodova</w:t>
      </w:r>
      <w:r w:rsidR="002939EE" w:rsidRPr="002939EE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t>koji kandidat može ostvariti na pisanom testiranju je 20.</w:t>
      </w:r>
    </w:p>
    <w:p w14:paraId="568630E7" w14:textId="2C3AFCC5" w:rsidR="008B6002" w:rsidRPr="002939EE" w:rsidRDefault="008B6002" w:rsidP="002939E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2939EE">
        <w:rPr>
          <w:rFonts w:eastAsiaTheme="minorEastAsia"/>
          <w:lang w:eastAsia="hr-HR"/>
        </w:rPr>
        <w:t>Na pisanom testiranju nije dozvoljeno koristiti se literaturom i zabilješkama, napuštati prostoriju,</w:t>
      </w:r>
      <w:r w:rsidR="002939EE" w:rsidRPr="002939EE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t>razgovarati s ostalim kandidatima niti na bilo koji drugi način remetiti koncentraciju kandidata, a mobitel</w:t>
      </w:r>
      <w:r w:rsidR="002939EE" w:rsidRPr="002939EE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t>je potrebno isključiti.</w:t>
      </w:r>
    </w:p>
    <w:p w14:paraId="60EC7984" w14:textId="605B8682" w:rsidR="008B6002" w:rsidRPr="002939EE" w:rsidRDefault="008B6002" w:rsidP="002939E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2939EE">
        <w:rPr>
          <w:rFonts w:eastAsiaTheme="minorEastAsia"/>
          <w:lang w:eastAsia="hr-HR"/>
        </w:rPr>
        <w:t>Ukoliko pojedini kandidat prekrši naprijed navedena pravila biti će udaljen s provjere znanja, a</w:t>
      </w:r>
      <w:r w:rsidR="002939EE" w:rsidRPr="002939EE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t>njegov/njezin rezultat Povjerenstvo neće priznati niti ocjenjivati. Kandidati koji će moći pristupiti</w:t>
      </w:r>
      <w:r w:rsidR="002939EE" w:rsidRPr="002939EE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t>intervjuu, bit će o tome obaviješteni.</w:t>
      </w:r>
    </w:p>
    <w:p w14:paraId="6AFEB18A" w14:textId="7A0D889D" w:rsidR="008B6002" w:rsidRPr="002939EE" w:rsidRDefault="008B6002" w:rsidP="002939E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2939EE">
        <w:rPr>
          <w:rFonts w:eastAsiaTheme="minorEastAsia"/>
          <w:lang w:eastAsia="hr-HR"/>
        </w:rPr>
        <w:t>Intervju se provodi samo s kandidatima koji su ostvarili najmanje 50% bodova na</w:t>
      </w:r>
      <w:r w:rsidR="002939EE" w:rsidRPr="002939EE">
        <w:rPr>
          <w:rFonts w:eastAsiaTheme="minorEastAsia"/>
          <w:lang w:eastAsia="hr-HR"/>
        </w:rPr>
        <w:t xml:space="preserve"> </w:t>
      </w:r>
      <w:r w:rsidRPr="002939EE">
        <w:rPr>
          <w:rFonts w:eastAsiaTheme="minorEastAsia"/>
          <w:lang w:eastAsia="hr-HR"/>
        </w:rPr>
        <w:t>provedenom testiranju.</w:t>
      </w:r>
    </w:p>
    <w:p w14:paraId="39B47DD3" w14:textId="1412750B" w:rsidR="008B6002" w:rsidRPr="00E67FA7" w:rsidRDefault="008B6002" w:rsidP="00E67F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E67FA7">
        <w:rPr>
          <w:rFonts w:eastAsiaTheme="minorEastAsia"/>
          <w:lang w:eastAsia="hr-HR"/>
        </w:rPr>
        <w:t>Povjerenstvo za provedbu natječaja kroz intervju s kandidatima utvrđuje snalažljivost, komunikativnost,</w:t>
      </w:r>
      <w:r w:rsidR="002939EE" w:rsidRPr="00E67FA7">
        <w:rPr>
          <w:rFonts w:eastAsiaTheme="minorEastAsia"/>
          <w:lang w:eastAsia="hr-HR"/>
        </w:rPr>
        <w:t xml:space="preserve"> </w:t>
      </w:r>
      <w:r w:rsidRPr="00E67FA7">
        <w:rPr>
          <w:rFonts w:eastAsiaTheme="minorEastAsia"/>
          <w:lang w:eastAsia="hr-HR"/>
        </w:rPr>
        <w:t xml:space="preserve">kreativnost, profesionalne ciljeve i motivaciju za rad u Općini </w:t>
      </w:r>
      <w:r w:rsidR="002939EE" w:rsidRPr="00E67FA7">
        <w:rPr>
          <w:rFonts w:eastAsiaTheme="minorEastAsia"/>
          <w:lang w:eastAsia="hr-HR"/>
        </w:rPr>
        <w:t>Lopar</w:t>
      </w:r>
      <w:r w:rsidRPr="00E67FA7">
        <w:rPr>
          <w:rFonts w:eastAsiaTheme="minorEastAsia"/>
          <w:lang w:eastAsia="hr-HR"/>
        </w:rPr>
        <w:t>. Rezultati intervjua boduju se od</w:t>
      </w:r>
      <w:r w:rsidR="002939EE" w:rsidRPr="00E67FA7">
        <w:rPr>
          <w:rFonts w:eastAsiaTheme="minorEastAsia"/>
          <w:lang w:eastAsia="hr-HR"/>
        </w:rPr>
        <w:t xml:space="preserve"> </w:t>
      </w:r>
      <w:r w:rsidRPr="00E67FA7">
        <w:rPr>
          <w:rFonts w:eastAsiaTheme="minorEastAsia"/>
          <w:lang w:eastAsia="hr-HR"/>
        </w:rPr>
        <w:t>1 do 10 bodova.</w:t>
      </w:r>
    </w:p>
    <w:p w14:paraId="0F1D9984" w14:textId="3A6DD72A" w:rsidR="008B6002" w:rsidRPr="00E67FA7" w:rsidRDefault="008B6002" w:rsidP="00E67F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E67FA7">
        <w:rPr>
          <w:rFonts w:eastAsiaTheme="minorEastAsia"/>
          <w:lang w:eastAsia="hr-HR"/>
        </w:rPr>
        <w:t>Nakon provedenog postupka, Povjerenstvo će sastaviti Izvješće o provedenom postupku te utvrditi rang</w:t>
      </w:r>
      <w:r w:rsidR="002939EE" w:rsidRPr="00E67FA7">
        <w:rPr>
          <w:rFonts w:eastAsiaTheme="minorEastAsia"/>
          <w:lang w:eastAsia="hr-HR"/>
        </w:rPr>
        <w:t xml:space="preserve"> </w:t>
      </w:r>
      <w:r w:rsidRPr="00E67FA7">
        <w:rPr>
          <w:rFonts w:eastAsiaTheme="minorEastAsia"/>
          <w:lang w:eastAsia="hr-HR"/>
        </w:rPr>
        <w:t>listu kandidata prema ukupnom broju ostvarenih bodova na pisanom testiranju i intervjuu. Povjerenstvo</w:t>
      </w:r>
      <w:r w:rsidR="002939EE" w:rsidRPr="00E67FA7">
        <w:rPr>
          <w:rFonts w:eastAsiaTheme="minorEastAsia"/>
          <w:lang w:eastAsia="hr-HR"/>
        </w:rPr>
        <w:t xml:space="preserve"> </w:t>
      </w:r>
      <w:r w:rsidRPr="00E67FA7">
        <w:rPr>
          <w:rFonts w:eastAsiaTheme="minorEastAsia"/>
          <w:lang w:eastAsia="hr-HR"/>
        </w:rPr>
        <w:t xml:space="preserve">potom dostavlja Izvješće pročelniku Upravnog odjela za </w:t>
      </w:r>
      <w:r w:rsidR="00016016">
        <w:rPr>
          <w:rFonts w:eastAsiaTheme="minorEastAsia"/>
          <w:lang w:eastAsia="hr-HR"/>
        </w:rPr>
        <w:t>investicije</w:t>
      </w:r>
      <w:r w:rsidR="002939EE" w:rsidRPr="00E67FA7">
        <w:rPr>
          <w:rFonts w:eastAsiaTheme="minorEastAsia"/>
          <w:lang w:eastAsia="hr-HR"/>
        </w:rPr>
        <w:t>, prostorno planiranje i društvene djelatnosti</w:t>
      </w:r>
      <w:r w:rsidRPr="00E67FA7">
        <w:rPr>
          <w:rFonts w:eastAsiaTheme="minorEastAsia"/>
          <w:lang w:eastAsia="hr-HR"/>
        </w:rPr>
        <w:t xml:space="preserve"> Općine </w:t>
      </w:r>
      <w:r w:rsidR="002939EE" w:rsidRPr="00E67FA7">
        <w:rPr>
          <w:rFonts w:eastAsiaTheme="minorEastAsia"/>
          <w:lang w:eastAsia="hr-HR"/>
        </w:rPr>
        <w:t>Lopar</w:t>
      </w:r>
      <w:r w:rsidRPr="00E67FA7">
        <w:rPr>
          <w:rFonts w:eastAsiaTheme="minorEastAsia"/>
          <w:lang w:eastAsia="hr-HR"/>
        </w:rPr>
        <w:t>.</w:t>
      </w:r>
    </w:p>
    <w:p w14:paraId="7D971811" w14:textId="77777777" w:rsidR="008B6002" w:rsidRPr="00E67FA7" w:rsidRDefault="008B6002" w:rsidP="00E67F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E67FA7">
        <w:rPr>
          <w:rFonts w:eastAsiaTheme="minorEastAsia"/>
          <w:lang w:eastAsia="hr-HR"/>
        </w:rPr>
        <w:t>Vrijeme trajanja testiranja 60 minuta.</w:t>
      </w:r>
    </w:p>
    <w:p w14:paraId="28835071" w14:textId="0C06FE9A" w:rsidR="008B6002" w:rsidRPr="00E67FA7" w:rsidRDefault="008B6002" w:rsidP="00E67F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E67FA7">
        <w:rPr>
          <w:rFonts w:eastAsiaTheme="minorEastAsia"/>
          <w:lang w:eastAsia="hr-HR"/>
        </w:rPr>
        <w:t xml:space="preserve">Mjesto testiranja je u zgradi Općine </w:t>
      </w:r>
      <w:r w:rsidR="002939EE" w:rsidRPr="00E67FA7">
        <w:rPr>
          <w:rFonts w:eastAsiaTheme="minorEastAsia"/>
          <w:lang w:eastAsia="hr-HR"/>
        </w:rPr>
        <w:t>Lopar</w:t>
      </w:r>
      <w:r w:rsidRPr="00E67FA7">
        <w:rPr>
          <w:rFonts w:eastAsiaTheme="minorEastAsia"/>
          <w:lang w:eastAsia="hr-HR"/>
        </w:rPr>
        <w:t xml:space="preserve"> na adresi </w:t>
      </w:r>
      <w:r w:rsidR="00E67FA7" w:rsidRPr="00E67FA7">
        <w:rPr>
          <w:rFonts w:eastAsiaTheme="minorEastAsia"/>
          <w:lang w:eastAsia="hr-HR"/>
        </w:rPr>
        <w:t>Lopar 289 A</w:t>
      </w:r>
      <w:r w:rsidRPr="00E67FA7">
        <w:rPr>
          <w:rFonts w:eastAsiaTheme="minorEastAsia"/>
          <w:lang w:eastAsia="hr-HR"/>
        </w:rPr>
        <w:t xml:space="preserve">, </w:t>
      </w:r>
      <w:r w:rsidR="00E67FA7" w:rsidRPr="00E67FA7">
        <w:rPr>
          <w:rFonts w:eastAsiaTheme="minorEastAsia"/>
          <w:lang w:eastAsia="hr-HR"/>
        </w:rPr>
        <w:t>51 281 Lopar</w:t>
      </w:r>
      <w:r w:rsidRPr="00E67FA7">
        <w:rPr>
          <w:rFonts w:eastAsiaTheme="minorEastAsia"/>
          <w:lang w:eastAsia="hr-HR"/>
        </w:rPr>
        <w:t>, dok će</w:t>
      </w:r>
    </w:p>
    <w:p w14:paraId="5208726E" w14:textId="1F01A9AC" w:rsidR="008B6002" w:rsidRPr="00E67FA7" w:rsidRDefault="008B6002" w:rsidP="00E67F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E67FA7">
        <w:rPr>
          <w:rFonts w:eastAsiaTheme="minorEastAsia"/>
          <w:lang w:eastAsia="hr-HR"/>
        </w:rPr>
        <w:t xml:space="preserve">vrijeme održavanja biti objavljeno na oglasnoj ploči Općine </w:t>
      </w:r>
      <w:r w:rsidR="00E67FA7" w:rsidRPr="00E67FA7">
        <w:rPr>
          <w:rFonts w:eastAsiaTheme="minorEastAsia"/>
          <w:lang w:eastAsia="hr-HR"/>
        </w:rPr>
        <w:t>Lopar</w:t>
      </w:r>
      <w:r w:rsidRPr="00E67FA7">
        <w:rPr>
          <w:rFonts w:eastAsiaTheme="minorEastAsia"/>
          <w:lang w:eastAsia="hr-HR"/>
        </w:rPr>
        <w:t xml:space="preserve"> i na internetskim stranicama</w:t>
      </w:r>
      <w:r w:rsidR="00E67FA7" w:rsidRPr="00E67FA7">
        <w:rPr>
          <w:rFonts w:eastAsiaTheme="minorEastAsia"/>
          <w:lang w:eastAsia="hr-HR"/>
        </w:rPr>
        <w:t xml:space="preserve"> </w:t>
      </w:r>
      <w:r w:rsidRPr="00E67FA7">
        <w:rPr>
          <w:rFonts w:eastAsiaTheme="minorEastAsia"/>
          <w:lang w:eastAsia="hr-HR"/>
        </w:rPr>
        <w:t>Općine, www.opcina</w:t>
      </w:r>
      <w:r w:rsidR="00E67FA7" w:rsidRPr="00E67FA7">
        <w:rPr>
          <w:rFonts w:eastAsiaTheme="minorEastAsia"/>
          <w:lang w:eastAsia="hr-HR"/>
        </w:rPr>
        <w:t>-lopar</w:t>
      </w:r>
      <w:r w:rsidRPr="00E67FA7">
        <w:rPr>
          <w:rFonts w:eastAsiaTheme="minorEastAsia"/>
          <w:lang w:eastAsia="hr-HR"/>
        </w:rPr>
        <w:t>.hr, najmanje 5 dana prije testiranja.</w:t>
      </w:r>
    </w:p>
    <w:p w14:paraId="291ACA24" w14:textId="77777777" w:rsidR="008B6002" w:rsidRP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rPr>
          <w:rFonts w:eastAsiaTheme="minorEastAsia"/>
          <w:b/>
          <w:bCs/>
          <w:lang w:eastAsia="hr-HR"/>
        </w:rPr>
      </w:pPr>
      <w:r w:rsidRPr="008B6002">
        <w:rPr>
          <w:rFonts w:eastAsiaTheme="minorEastAsia"/>
          <w:b/>
          <w:bCs/>
          <w:lang w:eastAsia="hr-HR"/>
        </w:rPr>
        <w:t>Ostale upute:</w:t>
      </w:r>
    </w:p>
    <w:p w14:paraId="2FB7DBE9" w14:textId="54BF286E" w:rsidR="008B6002" w:rsidRPr="00E67FA7" w:rsidRDefault="008B6002" w:rsidP="00E67F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lang w:eastAsia="hr-HR"/>
        </w:rPr>
      </w:pPr>
      <w:r w:rsidRPr="00E67FA7">
        <w:rPr>
          <w:rFonts w:eastAsiaTheme="minorEastAsia"/>
          <w:lang w:eastAsia="hr-HR"/>
        </w:rPr>
        <w:t>Podnositelji prijava dužni su u prijavi priložiti sve priloge i podatke naznačene u javnom natječaju</w:t>
      </w:r>
      <w:r w:rsidR="00E67FA7" w:rsidRPr="00E67FA7">
        <w:rPr>
          <w:rFonts w:eastAsiaTheme="minorEastAsia"/>
          <w:lang w:eastAsia="hr-HR"/>
        </w:rPr>
        <w:t xml:space="preserve"> </w:t>
      </w:r>
      <w:r w:rsidRPr="00E67FA7">
        <w:rPr>
          <w:rFonts w:eastAsiaTheme="minorEastAsia"/>
          <w:lang w:eastAsia="hr-HR"/>
        </w:rPr>
        <w:t>i to u obliku navedenom u natječaju budući da manjak samo jedne isprave ili dostava jedne</w:t>
      </w:r>
      <w:r w:rsidR="00E67FA7" w:rsidRPr="00E67FA7">
        <w:rPr>
          <w:rFonts w:eastAsiaTheme="minorEastAsia"/>
          <w:lang w:eastAsia="hr-HR"/>
        </w:rPr>
        <w:t xml:space="preserve"> </w:t>
      </w:r>
      <w:r w:rsidRPr="00E67FA7">
        <w:rPr>
          <w:rFonts w:eastAsiaTheme="minorEastAsia"/>
          <w:lang w:eastAsia="hr-HR"/>
        </w:rPr>
        <w:t>isprave u obliku koji nije naveden u natječaju isključuje podnositelja iz statusa kandidata. Ukoliko</w:t>
      </w:r>
      <w:r w:rsidR="00E67FA7" w:rsidRPr="00E67FA7">
        <w:rPr>
          <w:rFonts w:eastAsiaTheme="minorEastAsia"/>
          <w:lang w:eastAsia="hr-HR"/>
        </w:rPr>
        <w:t xml:space="preserve"> </w:t>
      </w:r>
      <w:r w:rsidRPr="00E67FA7">
        <w:rPr>
          <w:rFonts w:eastAsiaTheme="minorEastAsia"/>
          <w:lang w:eastAsia="hr-HR"/>
        </w:rPr>
        <w:t>podnositelj prijave utvrdi da je potrebno dopuniti prijavu koja je već podnijeta, to je moguće učiniti</w:t>
      </w:r>
      <w:r w:rsidR="00E67FA7" w:rsidRPr="00E67FA7">
        <w:rPr>
          <w:rFonts w:eastAsiaTheme="minorEastAsia"/>
          <w:lang w:eastAsia="hr-HR"/>
        </w:rPr>
        <w:t xml:space="preserve"> </w:t>
      </w:r>
      <w:r w:rsidRPr="00E67FA7">
        <w:rPr>
          <w:rFonts w:eastAsiaTheme="minorEastAsia"/>
          <w:lang w:eastAsia="hr-HR"/>
        </w:rPr>
        <w:t>zaključno do isteka roka u natječaju. Nadalje, prijave kandidata koji ne ispunjavaju formalne uvjete</w:t>
      </w:r>
      <w:r w:rsidR="00E67FA7" w:rsidRPr="00E67FA7">
        <w:rPr>
          <w:rFonts w:eastAsiaTheme="minorEastAsia"/>
          <w:lang w:eastAsia="hr-HR"/>
        </w:rPr>
        <w:t xml:space="preserve"> </w:t>
      </w:r>
      <w:r w:rsidRPr="00E67FA7">
        <w:rPr>
          <w:rFonts w:eastAsiaTheme="minorEastAsia"/>
          <w:lang w:eastAsia="hr-HR"/>
        </w:rPr>
        <w:t>za prijam u službu navedene u natječaju ne upućuju se u daljnji postupak provjere znanja i</w:t>
      </w:r>
      <w:r w:rsidR="00E67FA7" w:rsidRPr="00E67FA7">
        <w:rPr>
          <w:rFonts w:eastAsiaTheme="minorEastAsia"/>
          <w:lang w:eastAsia="hr-HR"/>
        </w:rPr>
        <w:t xml:space="preserve"> </w:t>
      </w:r>
      <w:r w:rsidRPr="00E67FA7">
        <w:rPr>
          <w:rFonts w:eastAsiaTheme="minorEastAsia"/>
          <w:lang w:eastAsia="hr-HR"/>
        </w:rPr>
        <w:t>sposobnosti i o tome će se podnositelj prijave o obavijestiti pisanim putem.</w:t>
      </w:r>
    </w:p>
    <w:p w14:paraId="2106E0F5" w14:textId="77777777" w:rsidR="00B67039" w:rsidRDefault="00B67039" w:rsidP="00B6703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Theme="minorEastAsia"/>
          <w:b/>
          <w:bCs/>
          <w:lang w:eastAsia="hr-HR"/>
        </w:rPr>
      </w:pPr>
    </w:p>
    <w:p w14:paraId="73EC7847" w14:textId="378C6B8D" w:rsidR="00B67039" w:rsidRPr="00B67039" w:rsidRDefault="00B67039" w:rsidP="00B6703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Theme="minorEastAsia"/>
          <w:b/>
          <w:bCs/>
          <w:lang w:eastAsia="hr-HR"/>
        </w:rPr>
      </w:pPr>
      <w:r w:rsidRPr="00B67039">
        <w:rPr>
          <w:rFonts w:eastAsiaTheme="minorEastAsia"/>
          <w:b/>
          <w:bCs/>
          <w:lang w:eastAsia="hr-HR"/>
        </w:rPr>
        <w:t>Povjerenstvo za provedbu natječaja</w:t>
      </w:r>
    </w:p>
    <w:p w14:paraId="29977151" w14:textId="32153DB1" w:rsidR="0041375B" w:rsidRDefault="0041375B" w:rsidP="00B67039">
      <w:pPr>
        <w:widowControl w:val="0"/>
        <w:autoSpaceDE w:val="0"/>
        <w:autoSpaceDN w:val="0"/>
        <w:adjustRightInd w:val="0"/>
        <w:spacing w:after="0" w:line="276" w:lineRule="auto"/>
        <w:jc w:val="right"/>
      </w:pPr>
    </w:p>
    <w:sectPr w:rsidR="0041375B">
      <w:footerReference w:type="default" r:id="rId15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7813" w14:textId="77777777" w:rsidR="008F1A48" w:rsidRDefault="008F1A48">
      <w:pPr>
        <w:spacing w:after="0" w:line="240" w:lineRule="auto"/>
      </w:pPr>
      <w:r>
        <w:separator/>
      </w:r>
    </w:p>
  </w:endnote>
  <w:endnote w:type="continuationSeparator" w:id="0">
    <w:p w14:paraId="085AF180" w14:textId="77777777" w:rsidR="008F1A48" w:rsidRDefault="008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7054" w14:textId="77777777" w:rsidR="00745D78" w:rsidRDefault="00D93CCB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46A39">
      <w:rPr>
        <w:noProof/>
      </w:rPr>
      <w:t>4</w:t>
    </w:r>
    <w:r>
      <w:fldChar w:fldCharType="end"/>
    </w:r>
  </w:p>
  <w:p w14:paraId="501022D4" w14:textId="77777777" w:rsidR="00745D7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88BD9" w14:textId="77777777" w:rsidR="008F1A48" w:rsidRDefault="008F1A48">
      <w:pPr>
        <w:spacing w:after="0" w:line="240" w:lineRule="auto"/>
      </w:pPr>
      <w:r>
        <w:separator/>
      </w:r>
    </w:p>
  </w:footnote>
  <w:footnote w:type="continuationSeparator" w:id="0">
    <w:p w14:paraId="4B2CDBFC" w14:textId="77777777" w:rsidR="008F1A48" w:rsidRDefault="008F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6968"/>
    <w:multiLevelType w:val="hybridMultilevel"/>
    <w:tmpl w:val="C2720C62"/>
    <w:lvl w:ilvl="0" w:tplc="BB10E1D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07E7D59"/>
    <w:multiLevelType w:val="hybridMultilevel"/>
    <w:tmpl w:val="45789248"/>
    <w:lvl w:ilvl="0" w:tplc="F16C4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8" w:hanging="360"/>
      </w:pPr>
    </w:lvl>
    <w:lvl w:ilvl="2" w:tplc="041A001B" w:tentative="1">
      <w:start w:val="1"/>
      <w:numFmt w:val="lowerRoman"/>
      <w:lvlText w:val="%3."/>
      <w:lvlJc w:val="right"/>
      <w:pPr>
        <w:ind w:left="1828" w:hanging="180"/>
      </w:pPr>
    </w:lvl>
    <w:lvl w:ilvl="3" w:tplc="041A000F" w:tentative="1">
      <w:start w:val="1"/>
      <w:numFmt w:val="decimal"/>
      <w:lvlText w:val="%4."/>
      <w:lvlJc w:val="left"/>
      <w:pPr>
        <w:ind w:left="2548" w:hanging="360"/>
      </w:pPr>
    </w:lvl>
    <w:lvl w:ilvl="4" w:tplc="041A0019" w:tentative="1">
      <w:start w:val="1"/>
      <w:numFmt w:val="lowerLetter"/>
      <w:lvlText w:val="%5."/>
      <w:lvlJc w:val="left"/>
      <w:pPr>
        <w:ind w:left="3268" w:hanging="360"/>
      </w:pPr>
    </w:lvl>
    <w:lvl w:ilvl="5" w:tplc="041A001B" w:tentative="1">
      <w:start w:val="1"/>
      <w:numFmt w:val="lowerRoman"/>
      <w:lvlText w:val="%6."/>
      <w:lvlJc w:val="right"/>
      <w:pPr>
        <w:ind w:left="3988" w:hanging="180"/>
      </w:pPr>
    </w:lvl>
    <w:lvl w:ilvl="6" w:tplc="041A000F" w:tentative="1">
      <w:start w:val="1"/>
      <w:numFmt w:val="decimal"/>
      <w:lvlText w:val="%7."/>
      <w:lvlJc w:val="left"/>
      <w:pPr>
        <w:ind w:left="4708" w:hanging="360"/>
      </w:pPr>
    </w:lvl>
    <w:lvl w:ilvl="7" w:tplc="041A0019" w:tentative="1">
      <w:start w:val="1"/>
      <w:numFmt w:val="lowerLetter"/>
      <w:lvlText w:val="%8."/>
      <w:lvlJc w:val="left"/>
      <w:pPr>
        <w:ind w:left="5428" w:hanging="360"/>
      </w:pPr>
    </w:lvl>
    <w:lvl w:ilvl="8" w:tplc="041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4B0A7227"/>
    <w:multiLevelType w:val="hybridMultilevel"/>
    <w:tmpl w:val="0EDA1A24"/>
    <w:lvl w:ilvl="0" w:tplc="A7E6B976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0A2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92DA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A89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03B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EECB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00DD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3231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EEB2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844265"/>
    <w:multiLevelType w:val="hybridMultilevel"/>
    <w:tmpl w:val="BE86B0A0"/>
    <w:lvl w:ilvl="0" w:tplc="6B24DA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20297916">
    <w:abstractNumId w:val="0"/>
  </w:num>
  <w:num w:numId="2" w16cid:durableId="405802924">
    <w:abstractNumId w:val="3"/>
  </w:num>
  <w:num w:numId="3" w16cid:durableId="1514420980">
    <w:abstractNumId w:val="1"/>
  </w:num>
  <w:num w:numId="4" w16cid:durableId="1542858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567"/>
    <w:rsid w:val="0001012F"/>
    <w:rsid w:val="00016016"/>
    <w:rsid w:val="000750FD"/>
    <w:rsid w:val="000B0FB9"/>
    <w:rsid w:val="001A60DD"/>
    <w:rsid w:val="001C0D54"/>
    <w:rsid w:val="002224E7"/>
    <w:rsid w:val="00260745"/>
    <w:rsid w:val="002939EE"/>
    <w:rsid w:val="00404F4A"/>
    <w:rsid w:val="0041375B"/>
    <w:rsid w:val="00446A39"/>
    <w:rsid w:val="004C1210"/>
    <w:rsid w:val="004F4471"/>
    <w:rsid w:val="00517984"/>
    <w:rsid w:val="00544DF6"/>
    <w:rsid w:val="0056599A"/>
    <w:rsid w:val="00644DE8"/>
    <w:rsid w:val="006B626F"/>
    <w:rsid w:val="006F1B55"/>
    <w:rsid w:val="00752EDC"/>
    <w:rsid w:val="00776FC7"/>
    <w:rsid w:val="008B6002"/>
    <w:rsid w:val="008F1A48"/>
    <w:rsid w:val="0098393B"/>
    <w:rsid w:val="00B3158D"/>
    <w:rsid w:val="00B63C16"/>
    <w:rsid w:val="00B67039"/>
    <w:rsid w:val="00B8023F"/>
    <w:rsid w:val="00BC33FD"/>
    <w:rsid w:val="00C00857"/>
    <w:rsid w:val="00C00CF7"/>
    <w:rsid w:val="00C02C4E"/>
    <w:rsid w:val="00C200D6"/>
    <w:rsid w:val="00C5367A"/>
    <w:rsid w:val="00CE6919"/>
    <w:rsid w:val="00D35D44"/>
    <w:rsid w:val="00D55A78"/>
    <w:rsid w:val="00D93CCB"/>
    <w:rsid w:val="00DB0091"/>
    <w:rsid w:val="00DB3A80"/>
    <w:rsid w:val="00DE1B8B"/>
    <w:rsid w:val="00E02567"/>
    <w:rsid w:val="00E47129"/>
    <w:rsid w:val="00E67FA7"/>
    <w:rsid w:val="00EE3E9D"/>
    <w:rsid w:val="00F30BF7"/>
    <w:rsid w:val="00F7193C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192C"/>
  <w15:chartTrackingRefBased/>
  <w15:docId w15:val="{9CBCACF4-DF73-4D21-AAA8-253C1775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0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2567"/>
  </w:style>
  <w:style w:type="character" w:customStyle="1" w:styleId="Heading1Char">
    <w:name w:val="Heading 1 Char"/>
    <w:basedOn w:val="DefaultParagraphFont"/>
    <w:link w:val="Heading1"/>
    <w:uiPriority w:val="9"/>
    <w:rsid w:val="001A6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A60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zakon.hr/cms.htm?id=393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3587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1854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zakon.hr/cms.htm?id=1854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zakon.hr/cms.htm?id=4077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E9B3B-8D11-498E-B7D6-CB509303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Korisnik2022</cp:lastModifiedBy>
  <cp:revision>15</cp:revision>
  <dcterms:created xsi:type="dcterms:W3CDTF">2023-01-26T08:21:00Z</dcterms:created>
  <dcterms:modified xsi:type="dcterms:W3CDTF">2023-02-09T06:40:00Z</dcterms:modified>
</cp:coreProperties>
</file>